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16890" w14:textId="294A3BB8" w:rsidR="000F4AEF" w:rsidRDefault="0084652A" w:rsidP="0045177D">
      <w:pPr>
        <w:spacing w:after="80" w:line="240" w:lineRule="auto"/>
        <w:rPr>
          <w:rFonts w:asciiTheme="majorHAnsi" w:eastAsiaTheme="majorEastAsia" w:hAnsiTheme="majorHAnsi" w:cstheme="majorBidi"/>
          <w:color w:val="2F5496" w:themeColor="accent1" w:themeShade="BF"/>
          <w:sz w:val="32"/>
          <w:szCs w:val="32"/>
        </w:rPr>
      </w:pPr>
      <w:r w:rsidRPr="0084652A">
        <w:rPr>
          <w:rFonts w:asciiTheme="majorHAnsi" w:eastAsiaTheme="majorEastAsia" w:hAnsiTheme="majorHAnsi" w:cstheme="majorBidi"/>
          <w:color w:val="2F5496" w:themeColor="accent1" w:themeShade="BF"/>
          <w:sz w:val="32"/>
          <w:szCs w:val="32"/>
        </w:rPr>
        <w:t>When would AMC Theatres recognize revenue from its AMC Stubs A-List subscription service?</w:t>
      </w:r>
    </w:p>
    <w:p w14:paraId="1FE1D757" w14:textId="77777777" w:rsidR="0084652A" w:rsidRDefault="0084652A" w:rsidP="0045177D">
      <w:pPr>
        <w:spacing w:after="80" w:line="240" w:lineRule="auto"/>
        <w:rPr>
          <w:rFonts w:asciiTheme="majorHAnsi" w:eastAsiaTheme="majorEastAsia" w:hAnsiTheme="majorHAnsi" w:cstheme="majorBidi"/>
          <w:b/>
          <w:color w:val="2F5496" w:themeColor="accent1" w:themeShade="BF"/>
          <w:sz w:val="26"/>
          <w:szCs w:val="26"/>
        </w:rPr>
      </w:pPr>
      <w:bookmarkStart w:id="0" w:name="_GoBack"/>
      <w:bookmarkEnd w:id="0"/>
    </w:p>
    <w:p w14:paraId="020DE364" w14:textId="3E02F5E4" w:rsidR="001A0C9E" w:rsidRDefault="003F41B5" w:rsidP="0045177D">
      <w:pPr>
        <w:spacing w:after="80" w:line="240" w:lineRule="auto"/>
        <w:rPr>
          <w:rFonts w:ascii="Candara" w:hAnsi="Candara"/>
          <w:sz w:val="24"/>
          <w:szCs w:val="24"/>
        </w:rPr>
      </w:pPr>
      <w:r>
        <w:rPr>
          <w:rFonts w:ascii="Candara" w:hAnsi="Candara"/>
          <w:sz w:val="24"/>
          <w:szCs w:val="24"/>
        </w:rPr>
        <w:t xml:space="preserve">AMC </w:t>
      </w:r>
      <w:r w:rsidR="000425DC">
        <w:rPr>
          <w:rFonts w:ascii="Candara" w:hAnsi="Candara"/>
          <w:sz w:val="24"/>
          <w:szCs w:val="24"/>
        </w:rPr>
        <w:t xml:space="preserve">Entertainment Holdings, Inc. (NYSE: </w:t>
      </w:r>
      <w:hyperlink r:id="rId7" w:history="1">
        <w:r w:rsidR="000425DC" w:rsidRPr="000425DC">
          <w:rPr>
            <w:rStyle w:val="Hyperlink"/>
            <w:rFonts w:ascii="Candara" w:hAnsi="Candara"/>
            <w:sz w:val="24"/>
            <w:szCs w:val="24"/>
          </w:rPr>
          <w:t>AMC</w:t>
        </w:r>
      </w:hyperlink>
      <w:r w:rsidR="000425DC">
        <w:rPr>
          <w:rFonts w:ascii="Candara" w:hAnsi="Candara"/>
          <w:sz w:val="24"/>
          <w:szCs w:val="24"/>
        </w:rPr>
        <w:t xml:space="preserve">), also known as AMC Theatres, recently </w:t>
      </w:r>
      <w:r w:rsidR="00F41490">
        <w:rPr>
          <w:rFonts w:ascii="Candara" w:hAnsi="Candara"/>
          <w:sz w:val="24"/>
          <w:szCs w:val="24"/>
        </w:rPr>
        <w:t>announced</w:t>
      </w:r>
      <w:r w:rsidR="000425DC">
        <w:rPr>
          <w:rFonts w:ascii="Candara" w:hAnsi="Candara"/>
          <w:sz w:val="24"/>
          <w:szCs w:val="24"/>
        </w:rPr>
        <w:t xml:space="preserve"> a $19.95</w:t>
      </w:r>
      <w:r w:rsidR="00F41490">
        <w:rPr>
          <w:rFonts w:ascii="Candara" w:hAnsi="Candara"/>
          <w:sz w:val="24"/>
          <w:szCs w:val="24"/>
        </w:rPr>
        <w:t xml:space="preserve"> per month subscription service</w:t>
      </w:r>
      <w:r w:rsidR="00EE6B58">
        <w:rPr>
          <w:rFonts w:ascii="Candara" w:hAnsi="Candara"/>
          <w:sz w:val="24"/>
          <w:szCs w:val="24"/>
        </w:rPr>
        <w:t xml:space="preserve">, </w:t>
      </w:r>
      <w:hyperlink r:id="rId8" w:history="1">
        <w:r w:rsidR="00EE6B58" w:rsidRPr="00EE6B58">
          <w:rPr>
            <w:rStyle w:val="Hyperlink"/>
            <w:rFonts w:ascii="Candara" w:hAnsi="Candara"/>
            <w:sz w:val="24"/>
            <w:szCs w:val="24"/>
          </w:rPr>
          <w:t>AMC Stubs A-List</w:t>
        </w:r>
      </w:hyperlink>
      <w:r w:rsidR="00EE6B58">
        <w:rPr>
          <w:rFonts w:ascii="Candara" w:hAnsi="Candara"/>
          <w:sz w:val="24"/>
          <w:szCs w:val="24"/>
        </w:rPr>
        <w:t>,</w:t>
      </w:r>
      <w:r w:rsidR="00F41490">
        <w:rPr>
          <w:rFonts w:ascii="Candara" w:hAnsi="Candara"/>
          <w:sz w:val="24"/>
          <w:szCs w:val="24"/>
        </w:rPr>
        <w:t xml:space="preserve"> </w:t>
      </w:r>
      <w:r w:rsidR="00EE6B58">
        <w:rPr>
          <w:rFonts w:ascii="Candara" w:hAnsi="Candara"/>
          <w:sz w:val="24"/>
          <w:szCs w:val="24"/>
        </w:rPr>
        <w:t xml:space="preserve">to </w:t>
      </w:r>
      <w:r w:rsidR="00127885">
        <w:rPr>
          <w:rFonts w:ascii="Candara" w:hAnsi="Candara"/>
          <w:sz w:val="24"/>
          <w:szCs w:val="24"/>
        </w:rPr>
        <w:t>compete with MoviePass.</w:t>
      </w:r>
      <w:r w:rsidR="00EE6B58">
        <w:rPr>
          <w:rFonts w:ascii="Candara" w:hAnsi="Candara"/>
          <w:sz w:val="24"/>
          <w:szCs w:val="24"/>
        </w:rPr>
        <w:t xml:space="preserve"> With the A-List program, subscribers can see up to three movies per week</w:t>
      </w:r>
      <w:r w:rsidR="00706540">
        <w:rPr>
          <w:rFonts w:ascii="Candara" w:hAnsi="Candara"/>
          <w:sz w:val="24"/>
          <w:szCs w:val="24"/>
        </w:rPr>
        <w:t xml:space="preserve"> with </w:t>
      </w:r>
      <w:r w:rsidR="001A0C9E">
        <w:rPr>
          <w:rFonts w:ascii="Candara" w:hAnsi="Candara"/>
          <w:sz w:val="24"/>
          <w:szCs w:val="24"/>
        </w:rPr>
        <w:t>few restrictions</w:t>
      </w:r>
      <w:r w:rsidR="00EE6B58">
        <w:rPr>
          <w:rFonts w:ascii="Candara" w:hAnsi="Candara"/>
          <w:sz w:val="24"/>
          <w:szCs w:val="24"/>
        </w:rPr>
        <w:t xml:space="preserve">. </w:t>
      </w:r>
      <w:r w:rsidR="001A0C9E">
        <w:rPr>
          <w:rFonts w:ascii="Candara" w:hAnsi="Candara"/>
          <w:sz w:val="24"/>
          <w:szCs w:val="24"/>
        </w:rPr>
        <w:t>The minimum commitment is three months, after which time the subscriber can cancel at any time.</w:t>
      </w:r>
    </w:p>
    <w:p w14:paraId="129FFC74" w14:textId="77777777" w:rsidR="00B64919" w:rsidRDefault="00B64919" w:rsidP="0045177D">
      <w:pPr>
        <w:spacing w:after="80" w:line="240" w:lineRule="auto"/>
        <w:rPr>
          <w:rFonts w:ascii="Candara" w:hAnsi="Candara"/>
          <w:sz w:val="24"/>
          <w:szCs w:val="24"/>
        </w:rPr>
      </w:pPr>
    </w:p>
    <w:p w14:paraId="71940A32" w14:textId="771A0988" w:rsidR="00127885" w:rsidRDefault="00B64919" w:rsidP="0045177D">
      <w:pPr>
        <w:spacing w:after="80" w:line="240" w:lineRule="auto"/>
        <w:rPr>
          <w:rFonts w:ascii="Candara" w:hAnsi="Candara"/>
          <w:sz w:val="24"/>
          <w:szCs w:val="24"/>
        </w:rPr>
      </w:pPr>
      <w:r>
        <w:rPr>
          <w:rFonts w:ascii="Candara" w:hAnsi="Candara"/>
          <w:sz w:val="24"/>
          <w:szCs w:val="24"/>
        </w:rPr>
        <w:t>Just as a point of comparison, t</w:t>
      </w:r>
      <w:r w:rsidR="00EE6B58">
        <w:rPr>
          <w:rFonts w:ascii="Candara" w:hAnsi="Candara"/>
          <w:sz w:val="24"/>
          <w:szCs w:val="24"/>
        </w:rPr>
        <w:t>he cost of MoviePass is between $7.95 - $9.95 per month. Depending on the plan, MoviePass subscribers can see up to one movie per day, subject to restrictions.</w:t>
      </w:r>
      <w:r w:rsidR="001A0C9E">
        <w:rPr>
          <w:rFonts w:ascii="Candara" w:hAnsi="Candara"/>
          <w:sz w:val="24"/>
          <w:szCs w:val="24"/>
        </w:rPr>
        <w:t xml:space="preserve"> Subscribers can cancel at any time.</w:t>
      </w:r>
      <w:r>
        <w:rPr>
          <w:rFonts w:ascii="Candara" w:hAnsi="Candara"/>
          <w:sz w:val="24"/>
          <w:szCs w:val="24"/>
        </w:rPr>
        <w:t xml:space="preserve"> MoviePass stock has fallen greatly in recent weeks because investors do not see its business model as sustainable. MoviePass has significantly more expenses than revenues and its cash is dwindling rapidly.</w:t>
      </w:r>
    </w:p>
    <w:p w14:paraId="41F3802D" w14:textId="77777777" w:rsidR="00127885" w:rsidRPr="001F0790" w:rsidRDefault="00127885" w:rsidP="0045177D">
      <w:pPr>
        <w:spacing w:after="80" w:line="240" w:lineRule="auto"/>
        <w:rPr>
          <w:rFonts w:ascii="Candara" w:hAnsi="Candara"/>
          <w:sz w:val="24"/>
          <w:szCs w:val="24"/>
        </w:rPr>
      </w:pPr>
    </w:p>
    <w:p w14:paraId="75FC189A" w14:textId="77777777" w:rsidR="00FD02F4" w:rsidRPr="00FD02F4" w:rsidRDefault="00FD02F4" w:rsidP="00FD02F4">
      <w:pPr>
        <w:rPr>
          <w:rFonts w:ascii="Candara" w:hAnsi="Candara"/>
          <w:b/>
        </w:rPr>
      </w:pPr>
      <w:r w:rsidRPr="00FD02F4">
        <w:rPr>
          <w:rFonts w:ascii="Candara" w:hAnsi="Candara"/>
          <w:b/>
        </w:rPr>
        <w:t>Questions</w:t>
      </w:r>
    </w:p>
    <w:p w14:paraId="60E8794B" w14:textId="0C5873F2" w:rsidR="00F739F6" w:rsidRDefault="00F739F6" w:rsidP="007B05D1">
      <w:pPr>
        <w:numPr>
          <w:ilvl w:val="0"/>
          <w:numId w:val="9"/>
        </w:numPr>
        <w:rPr>
          <w:rFonts w:ascii="Candara" w:hAnsi="Candara"/>
        </w:rPr>
      </w:pPr>
      <w:r>
        <w:rPr>
          <w:rFonts w:ascii="Candara" w:hAnsi="Candara"/>
        </w:rPr>
        <w:t xml:space="preserve">Assume that a new subscriber signs up for the AMC Stubs A-List program and pays $19.95 for the first month on August 1. </w:t>
      </w:r>
      <w:r w:rsidR="00B64919">
        <w:rPr>
          <w:rFonts w:ascii="Candara" w:hAnsi="Candara"/>
        </w:rPr>
        <w:t>On what day will AMC be able to recognize that first $19.95 as revenue?</w:t>
      </w:r>
    </w:p>
    <w:p w14:paraId="49001530" w14:textId="54188531" w:rsidR="00A274B1" w:rsidRDefault="001A0C9E" w:rsidP="007B05D1">
      <w:pPr>
        <w:numPr>
          <w:ilvl w:val="0"/>
          <w:numId w:val="9"/>
        </w:numPr>
        <w:rPr>
          <w:rFonts w:ascii="Candara" w:hAnsi="Candara"/>
        </w:rPr>
      </w:pPr>
      <w:r>
        <w:rPr>
          <w:rFonts w:ascii="Candara" w:hAnsi="Candara"/>
        </w:rPr>
        <w:t xml:space="preserve">If AMC charges a new subscriber for the first three months (the minimum commitment) when the subscriber signs up for the A-List program, when will AMC recognize the revenue from </w:t>
      </w:r>
      <w:r w:rsidR="00F739F6">
        <w:rPr>
          <w:rFonts w:ascii="Candara" w:hAnsi="Candara"/>
        </w:rPr>
        <w:t xml:space="preserve">the first three months for </w:t>
      </w:r>
      <w:r>
        <w:rPr>
          <w:rFonts w:ascii="Candara" w:hAnsi="Candara"/>
        </w:rPr>
        <w:t>that new subscription?</w:t>
      </w:r>
      <w:r w:rsidR="00B64919">
        <w:rPr>
          <w:rFonts w:ascii="Candara" w:hAnsi="Candara"/>
        </w:rPr>
        <w:t xml:space="preserve"> How would the three</w:t>
      </w:r>
      <w:r w:rsidR="00C30DB9">
        <w:rPr>
          <w:rFonts w:ascii="Candara" w:hAnsi="Candara"/>
        </w:rPr>
        <w:t>-</w:t>
      </w:r>
      <w:r w:rsidR="00B64919">
        <w:rPr>
          <w:rFonts w:ascii="Candara" w:hAnsi="Candara"/>
        </w:rPr>
        <w:t>month prepayment be recorded initially by AMC?</w:t>
      </w:r>
    </w:p>
    <w:p w14:paraId="14986E81" w14:textId="3FD4A0EA" w:rsidR="00127885" w:rsidRPr="00127885" w:rsidRDefault="00A66F37" w:rsidP="00127885">
      <w:pPr>
        <w:numPr>
          <w:ilvl w:val="0"/>
          <w:numId w:val="9"/>
        </w:numPr>
        <w:rPr>
          <w:rFonts w:ascii="Candara" w:hAnsi="Candara"/>
        </w:rPr>
      </w:pPr>
      <w:r>
        <w:rPr>
          <w:rFonts w:ascii="Candara" w:hAnsi="Candara"/>
        </w:rPr>
        <w:t>Currently</w:t>
      </w:r>
      <w:r w:rsidR="00F739F6">
        <w:rPr>
          <w:rFonts w:ascii="Candara" w:hAnsi="Candara"/>
        </w:rPr>
        <w:t>, AMC does not have an annual A-List payment option. Assume, however, that AMC rolls out an annual plan that allows subscribers to pay in one lump sum at the beginning of the subscription year for the A-List plan. When would AMC recognize revenue from this annual plan?</w:t>
      </w:r>
    </w:p>
    <w:sectPr w:rsidR="00127885" w:rsidRPr="0012788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BD3DCC" w14:textId="77777777" w:rsidR="001328CA" w:rsidRDefault="001328CA" w:rsidP="00155D9A">
      <w:pPr>
        <w:spacing w:after="0" w:line="240" w:lineRule="auto"/>
      </w:pPr>
      <w:r>
        <w:separator/>
      </w:r>
    </w:p>
  </w:endnote>
  <w:endnote w:type="continuationSeparator" w:id="0">
    <w:p w14:paraId="776B54F4" w14:textId="77777777" w:rsidR="001328CA" w:rsidRDefault="001328CA" w:rsidP="0015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7DF3F" w14:textId="79D31FEC" w:rsidR="00155D9A" w:rsidRPr="00155D9A" w:rsidRDefault="00654030" w:rsidP="00155D9A">
    <w:pPr>
      <w:pStyle w:val="Footer"/>
      <w:jc w:val="center"/>
      <w:rPr>
        <w:rFonts w:ascii="Candara" w:hAnsi="Candara"/>
        <w:i/>
        <w:sz w:val="18"/>
      </w:rPr>
    </w:pPr>
    <w:r>
      <w:rPr>
        <w:rFonts w:ascii="Candara" w:hAnsi="Candara"/>
        <w:i/>
        <w:color w:val="333333"/>
        <w:sz w:val="18"/>
        <w:shd w:val="clear" w:color="auto" w:fill="FFFFFF"/>
      </w:rPr>
      <w:t>Copyright ©201</w:t>
    </w:r>
    <w:r w:rsidR="007D275A">
      <w:rPr>
        <w:rFonts w:ascii="Candara" w:hAnsi="Candara"/>
        <w:i/>
        <w:color w:val="333333"/>
        <w:sz w:val="18"/>
        <w:shd w:val="clear" w:color="auto" w:fill="FFFFFF"/>
      </w:rPr>
      <w:t>8</w:t>
    </w:r>
    <w:r>
      <w:rPr>
        <w:rFonts w:ascii="Candara" w:hAnsi="Candara"/>
        <w:i/>
        <w:color w:val="333333"/>
        <w:sz w:val="18"/>
        <w:shd w:val="clear" w:color="auto" w:fill="FFFFFF"/>
      </w:rPr>
      <w:t xml:space="preserve"> Wendy M. Tietz, LLC</w:t>
    </w:r>
    <w:r w:rsidR="00155D9A"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3C8ABB" w14:textId="77777777" w:rsidR="001328CA" w:rsidRDefault="001328CA" w:rsidP="00155D9A">
      <w:pPr>
        <w:spacing w:after="0" w:line="240" w:lineRule="auto"/>
      </w:pPr>
      <w:r>
        <w:separator/>
      </w:r>
    </w:p>
  </w:footnote>
  <w:footnote w:type="continuationSeparator" w:id="0">
    <w:p w14:paraId="4161CE65" w14:textId="77777777" w:rsidR="001328CA" w:rsidRDefault="001328CA" w:rsidP="0015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6595"/>
    <w:multiLevelType w:val="hybridMultilevel"/>
    <w:tmpl w:val="55FABAF6"/>
    <w:lvl w:ilvl="0" w:tplc="744881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56BD2"/>
    <w:multiLevelType w:val="hybridMultilevel"/>
    <w:tmpl w:val="F8E88D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A17A13"/>
    <w:multiLevelType w:val="multilevel"/>
    <w:tmpl w:val="1458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0A6A8C"/>
    <w:multiLevelType w:val="hybridMultilevel"/>
    <w:tmpl w:val="742C5940"/>
    <w:lvl w:ilvl="0" w:tplc="73981BF0">
      <w:start w:val="1"/>
      <w:numFmt w:val="lowerLetter"/>
      <w:lvlText w:val="%1."/>
      <w:lvlJc w:val="left"/>
      <w:pPr>
        <w:tabs>
          <w:tab w:val="num" w:pos="720"/>
        </w:tabs>
        <w:ind w:left="720" w:hanging="360"/>
      </w:pPr>
    </w:lvl>
    <w:lvl w:ilvl="1" w:tplc="10BC7E60" w:tentative="1">
      <w:start w:val="1"/>
      <w:numFmt w:val="lowerLetter"/>
      <w:lvlText w:val="%2."/>
      <w:lvlJc w:val="left"/>
      <w:pPr>
        <w:tabs>
          <w:tab w:val="num" w:pos="1440"/>
        </w:tabs>
        <w:ind w:left="1440" w:hanging="360"/>
      </w:pPr>
    </w:lvl>
    <w:lvl w:ilvl="2" w:tplc="A9B05B24" w:tentative="1">
      <w:start w:val="1"/>
      <w:numFmt w:val="lowerLetter"/>
      <w:lvlText w:val="%3."/>
      <w:lvlJc w:val="left"/>
      <w:pPr>
        <w:tabs>
          <w:tab w:val="num" w:pos="2160"/>
        </w:tabs>
        <w:ind w:left="2160" w:hanging="360"/>
      </w:pPr>
    </w:lvl>
    <w:lvl w:ilvl="3" w:tplc="D1206CCA" w:tentative="1">
      <w:start w:val="1"/>
      <w:numFmt w:val="lowerLetter"/>
      <w:lvlText w:val="%4."/>
      <w:lvlJc w:val="left"/>
      <w:pPr>
        <w:tabs>
          <w:tab w:val="num" w:pos="2880"/>
        </w:tabs>
        <w:ind w:left="2880" w:hanging="360"/>
      </w:pPr>
    </w:lvl>
    <w:lvl w:ilvl="4" w:tplc="12CCA0B6" w:tentative="1">
      <w:start w:val="1"/>
      <w:numFmt w:val="lowerLetter"/>
      <w:lvlText w:val="%5."/>
      <w:lvlJc w:val="left"/>
      <w:pPr>
        <w:tabs>
          <w:tab w:val="num" w:pos="3600"/>
        </w:tabs>
        <w:ind w:left="3600" w:hanging="360"/>
      </w:pPr>
    </w:lvl>
    <w:lvl w:ilvl="5" w:tplc="CF20AAFE" w:tentative="1">
      <w:start w:val="1"/>
      <w:numFmt w:val="lowerLetter"/>
      <w:lvlText w:val="%6."/>
      <w:lvlJc w:val="left"/>
      <w:pPr>
        <w:tabs>
          <w:tab w:val="num" w:pos="4320"/>
        </w:tabs>
        <w:ind w:left="4320" w:hanging="360"/>
      </w:pPr>
    </w:lvl>
    <w:lvl w:ilvl="6" w:tplc="713C7B58" w:tentative="1">
      <w:start w:val="1"/>
      <w:numFmt w:val="lowerLetter"/>
      <w:lvlText w:val="%7."/>
      <w:lvlJc w:val="left"/>
      <w:pPr>
        <w:tabs>
          <w:tab w:val="num" w:pos="5040"/>
        </w:tabs>
        <w:ind w:left="5040" w:hanging="360"/>
      </w:pPr>
    </w:lvl>
    <w:lvl w:ilvl="7" w:tplc="4DC26B20" w:tentative="1">
      <w:start w:val="1"/>
      <w:numFmt w:val="lowerLetter"/>
      <w:lvlText w:val="%8."/>
      <w:lvlJc w:val="left"/>
      <w:pPr>
        <w:tabs>
          <w:tab w:val="num" w:pos="5760"/>
        </w:tabs>
        <w:ind w:left="5760" w:hanging="360"/>
      </w:pPr>
    </w:lvl>
    <w:lvl w:ilvl="8" w:tplc="48C4E7D2" w:tentative="1">
      <w:start w:val="1"/>
      <w:numFmt w:val="lowerLetter"/>
      <w:lvlText w:val="%9."/>
      <w:lvlJc w:val="left"/>
      <w:pPr>
        <w:tabs>
          <w:tab w:val="num" w:pos="6480"/>
        </w:tabs>
        <w:ind w:left="6480" w:hanging="360"/>
      </w:pPr>
    </w:lvl>
  </w:abstractNum>
  <w:abstractNum w:abstractNumId="4" w15:restartNumberingAfterBreak="0">
    <w:nsid w:val="1A9E65E4"/>
    <w:multiLevelType w:val="hybridMultilevel"/>
    <w:tmpl w:val="86F00C12"/>
    <w:lvl w:ilvl="0" w:tplc="FFB8F932">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9E1C98"/>
    <w:multiLevelType w:val="hybridMultilevel"/>
    <w:tmpl w:val="80A6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7A3C40"/>
    <w:multiLevelType w:val="hybridMultilevel"/>
    <w:tmpl w:val="12BE6F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4908AA"/>
    <w:multiLevelType w:val="hybridMultilevel"/>
    <w:tmpl w:val="96024E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526AC6"/>
    <w:multiLevelType w:val="hybridMultilevel"/>
    <w:tmpl w:val="756AF9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BF33D5"/>
    <w:multiLevelType w:val="hybridMultilevel"/>
    <w:tmpl w:val="FCB8BF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05763D"/>
    <w:multiLevelType w:val="hybridMultilevel"/>
    <w:tmpl w:val="C060C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CC7C1D"/>
    <w:multiLevelType w:val="hybridMultilevel"/>
    <w:tmpl w:val="B61A96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96588A"/>
    <w:multiLevelType w:val="hybridMultilevel"/>
    <w:tmpl w:val="1A5CA856"/>
    <w:lvl w:ilvl="0" w:tplc="598493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6924CD"/>
    <w:multiLevelType w:val="hybridMultilevel"/>
    <w:tmpl w:val="A58436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D93F09"/>
    <w:multiLevelType w:val="hybridMultilevel"/>
    <w:tmpl w:val="42228C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
  </w:num>
  <w:num w:numId="3">
    <w:abstractNumId w:val="14"/>
  </w:num>
  <w:num w:numId="4">
    <w:abstractNumId w:val="5"/>
  </w:num>
  <w:num w:numId="5">
    <w:abstractNumId w:val="7"/>
  </w:num>
  <w:num w:numId="6">
    <w:abstractNumId w:val="10"/>
  </w:num>
  <w:num w:numId="7">
    <w:abstractNumId w:val="2"/>
  </w:num>
  <w:num w:numId="8">
    <w:abstractNumId w:val="15"/>
  </w:num>
  <w:num w:numId="9">
    <w:abstractNumId w:val="4"/>
  </w:num>
  <w:num w:numId="10">
    <w:abstractNumId w:val="9"/>
  </w:num>
  <w:num w:numId="11">
    <w:abstractNumId w:val="3"/>
  </w:num>
  <w:num w:numId="12">
    <w:abstractNumId w:val="0"/>
  </w:num>
  <w:num w:numId="13">
    <w:abstractNumId w:val="8"/>
  </w:num>
  <w:num w:numId="14">
    <w:abstractNumId w:val="6"/>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1AB"/>
    <w:rsid w:val="00016B50"/>
    <w:rsid w:val="000335D0"/>
    <w:rsid w:val="00036331"/>
    <w:rsid w:val="00037547"/>
    <w:rsid w:val="000425DC"/>
    <w:rsid w:val="000A3A4B"/>
    <w:rsid w:val="000D0556"/>
    <w:rsid w:val="000E55DF"/>
    <w:rsid w:val="000F3C2C"/>
    <w:rsid w:val="000F4AEF"/>
    <w:rsid w:val="00125FBC"/>
    <w:rsid w:val="00127885"/>
    <w:rsid w:val="001328CA"/>
    <w:rsid w:val="00146934"/>
    <w:rsid w:val="00155D9A"/>
    <w:rsid w:val="001601BD"/>
    <w:rsid w:val="00182048"/>
    <w:rsid w:val="00196537"/>
    <w:rsid w:val="001A0C9E"/>
    <w:rsid w:val="001C10D6"/>
    <w:rsid w:val="001C6D73"/>
    <w:rsid w:val="001E7608"/>
    <w:rsid w:val="001F0790"/>
    <w:rsid w:val="001F2D41"/>
    <w:rsid w:val="002122E3"/>
    <w:rsid w:val="00220B87"/>
    <w:rsid w:val="00230109"/>
    <w:rsid w:val="00230F32"/>
    <w:rsid w:val="002501C6"/>
    <w:rsid w:val="00250E46"/>
    <w:rsid w:val="002A0A48"/>
    <w:rsid w:val="002A3A2E"/>
    <w:rsid w:val="002B1A77"/>
    <w:rsid w:val="002B45B4"/>
    <w:rsid w:val="002B4F3A"/>
    <w:rsid w:val="002C186F"/>
    <w:rsid w:val="002C3B9C"/>
    <w:rsid w:val="002C4FA1"/>
    <w:rsid w:val="002C5EAB"/>
    <w:rsid w:val="002C77E7"/>
    <w:rsid w:val="002D01B0"/>
    <w:rsid w:val="002D5C5F"/>
    <w:rsid w:val="002E0F39"/>
    <w:rsid w:val="002F6CE1"/>
    <w:rsid w:val="00303918"/>
    <w:rsid w:val="00306601"/>
    <w:rsid w:val="00311B3B"/>
    <w:rsid w:val="00311F91"/>
    <w:rsid w:val="00335CDD"/>
    <w:rsid w:val="0037297A"/>
    <w:rsid w:val="003807B0"/>
    <w:rsid w:val="00393AFD"/>
    <w:rsid w:val="003B043B"/>
    <w:rsid w:val="003B28C8"/>
    <w:rsid w:val="003B3493"/>
    <w:rsid w:val="003B394F"/>
    <w:rsid w:val="003D5EC6"/>
    <w:rsid w:val="003E53D1"/>
    <w:rsid w:val="003E57D1"/>
    <w:rsid w:val="003E654A"/>
    <w:rsid w:val="003F41B5"/>
    <w:rsid w:val="004061BE"/>
    <w:rsid w:val="00420EF7"/>
    <w:rsid w:val="0043563B"/>
    <w:rsid w:val="00440FB4"/>
    <w:rsid w:val="0044138F"/>
    <w:rsid w:val="00447E8C"/>
    <w:rsid w:val="0045177D"/>
    <w:rsid w:val="0046786C"/>
    <w:rsid w:val="004B1B30"/>
    <w:rsid w:val="004D0DFB"/>
    <w:rsid w:val="004D33DE"/>
    <w:rsid w:val="00506FC7"/>
    <w:rsid w:val="00510E3C"/>
    <w:rsid w:val="00513B1B"/>
    <w:rsid w:val="005147EE"/>
    <w:rsid w:val="005177F4"/>
    <w:rsid w:val="005407B5"/>
    <w:rsid w:val="00542174"/>
    <w:rsid w:val="00545A1C"/>
    <w:rsid w:val="005702F5"/>
    <w:rsid w:val="0057666A"/>
    <w:rsid w:val="00577C36"/>
    <w:rsid w:val="00582C50"/>
    <w:rsid w:val="005D4AC9"/>
    <w:rsid w:val="005E4A74"/>
    <w:rsid w:val="005F0CA1"/>
    <w:rsid w:val="005F2C45"/>
    <w:rsid w:val="00604567"/>
    <w:rsid w:val="00644206"/>
    <w:rsid w:val="00654030"/>
    <w:rsid w:val="00657EC7"/>
    <w:rsid w:val="00664622"/>
    <w:rsid w:val="00671534"/>
    <w:rsid w:val="00671850"/>
    <w:rsid w:val="006D2601"/>
    <w:rsid w:val="006E1936"/>
    <w:rsid w:val="007060B2"/>
    <w:rsid w:val="00706540"/>
    <w:rsid w:val="00717797"/>
    <w:rsid w:val="00720125"/>
    <w:rsid w:val="007704D1"/>
    <w:rsid w:val="007A1CE3"/>
    <w:rsid w:val="007A4B05"/>
    <w:rsid w:val="007B05D1"/>
    <w:rsid w:val="007C006E"/>
    <w:rsid w:val="007D275A"/>
    <w:rsid w:val="007E2EFD"/>
    <w:rsid w:val="007F5119"/>
    <w:rsid w:val="0080145D"/>
    <w:rsid w:val="00816CAF"/>
    <w:rsid w:val="00820339"/>
    <w:rsid w:val="00831EA7"/>
    <w:rsid w:val="008361CA"/>
    <w:rsid w:val="0084652A"/>
    <w:rsid w:val="0084782A"/>
    <w:rsid w:val="008515B3"/>
    <w:rsid w:val="00857745"/>
    <w:rsid w:val="0086015A"/>
    <w:rsid w:val="008621A9"/>
    <w:rsid w:val="00885ADD"/>
    <w:rsid w:val="008875D0"/>
    <w:rsid w:val="008B009E"/>
    <w:rsid w:val="008C6562"/>
    <w:rsid w:val="008D041F"/>
    <w:rsid w:val="008E4E49"/>
    <w:rsid w:val="0097075F"/>
    <w:rsid w:val="00971962"/>
    <w:rsid w:val="00977FC4"/>
    <w:rsid w:val="00987FD5"/>
    <w:rsid w:val="009F0E75"/>
    <w:rsid w:val="009F2507"/>
    <w:rsid w:val="00A17231"/>
    <w:rsid w:val="00A274B1"/>
    <w:rsid w:val="00A4110A"/>
    <w:rsid w:val="00A65650"/>
    <w:rsid w:val="00A66F37"/>
    <w:rsid w:val="00A676FB"/>
    <w:rsid w:val="00A82DF9"/>
    <w:rsid w:val="00A91CCF"/>
    <w:rsid w:val="00AB1CE4"/>
    <w:rsid w:val="00AD6F43"/>
    <w:rsid w:val="00AF58BB"/>
    <w:rsid w:val="00B030F3"/>
    <w:rsid w:val="00B2082E"/>
    <w:rsid w:val="00B46FBA"/>
    <w:rsid w:val="00B61C2A"/>
    <w:rsid w:val="00B632AC"/>
    <w:rsid w:val="00B64919"/>
    <w:rsid w:val="00B73E2B"/>
    <w:rsid w:val="00BA7A99"/>
    <w:rsid w:val="00BC48D7"/>
    <w:rsid w:val="00BD52AD"/>
    <w:rsid w:val="00BF01AB"/>
    <w:rsid w:val="00C30DB9"/>
    <w:rsid w:val="00C52A79"/>
    <w:rsid w:val="00C54F3F"/>
    <w:rsid w:val="00C623F0"/>
    <w:rsid w:val="00C64C87"/>
    <w:rsid w:val="00C73B9D"/>
    <w:rsid w:val="00CA000F"/>
    <w:rsid w:val="00CB2314"/>
    <w:rsid w:val="00CC6A7C"/>
    <w:rsid w:val="00CD1052"/>
    <w:rsid w:val="00CF3ABF"/>
    <w:rsid w:val="00D53043"/>
    <w:rsid w:val="00DE5A22"/>
    <w:rsid w:val="00E879CB"/>
    <w:rsid w:val="00E953E8"/>
    <w:rsid w:val="00EB6B12"/>
    <w:rsid w:val="00ED2A92"/>
    <w:rsid w:val="00EE5BB7"/>
    <w:rsid w:val="00EE6B58"/>
    <w:rsid w:val="00F05B39"/>
    <w:rsid w:val="00F3071E"/>
    <w:rsid w:val="00F41490"/>
    <w:rsid w:val="00F537B3"/>
    <w:rsid w:val="00F601A1"/>
    <w:rsid w:val="00F669EE"/>
    <w:rsid w:val="00F739F6"/>
    <w:rsid w:val="00F955B8"/>
    <w:rsid w:val="00F95C48"/>
    <w:rsid w:val="00FD02F4"/>
    <w:rsid w:val="00FD18F2"/>
    <w:rsid w:val="00FE2079"/>
    <w:rsid w:val="00FE26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4474F"/>
  <w15:chartTrackingRefBased/>
  <w15:docId w15:val="{BA105431-37D4-4D74-AD8F-B3127D0D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5E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00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879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AB"/>
    <w:pPr>
      <w:ind w:left="720"/>
      <w:contextualSpacing/>
    </w:pPr>
  </w:style>
  <w:style w:type="paragraph" w:styleId="Header">
    <w:name w:val="header"/>
    <w:basedOn w:val="Normal"/>
    <w:link w:val="HeaderChar"/>
    <w:uiPriority w:val="99"/>
    <w:unhideWhenUsed/>
    <w:rsid w:val="00155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D9A"/>
  </w:style>
  <w:style w:type="paragraph" w:styleId="Footer">
    <w:name w:val="footer"/>
    <w:basedOn w:val="Normal"/>
    <w:link w:val="FooterChar"/>
    <w:uiPriority w:val="99"/>
    <w:unhideWhenUsed/>
    <w:rsid w:val="00155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D9A"/>
  </w:style>
  <w:style w:type="character" w:customStyle="1" w:styleId="apple-converted-space">
    <w:name w:val="apple-converted-space"/>
    <w:basedOn w:val="DefaultParagraphFont"/>
    <w:rsid w:val="00155D9A"/>
  </w:style>
  <w:style w:type="character" w:styleId="Hyperlink">
    <w:name w:val="Hyperlink"/>
    <w:basedOn w:val="DefaultParagraphFont"/>
    <w:uiPriority w:val="99"/>
    <w:unhideWhenUsed/>
    <w:rsid w:val="00016B50"/>
    <w:rPr>
      <w:color w:val="0563C1" w:themeColor="hyperlink"/>
      <w:u w:val="single"/>
    </w:rPr>
  </w:style>
  <w:style w:type="character" w:styleId="UnresolvedMention">
    <w:name w:val="Unresolved Mention"/>
    <w:basedOn w:val="DefaultParagraphFont"/>
    <w:uiPriority w:val="99"/>
    <w:semiHidden/>
    <w:unhideWhenUsed/>
    <w:rsid w:val="00016B50"/>
    <w:rPr>
      <w:color w:val="808080"/>
      <w:shd w:val="clear" w:color="auto" w:fill="E6E6E6"/>
    </w:rPr>
  </w:style>
  <w:style w:type="character" w:customStyle="1" w:styleId="Heading2Char">
    <w:name w:val="Heading 2 Char"/>
    <w:basedOn w:val="DefaultParagraphFont"/>
    <w:link w:val="Heading2"/>
    <w:uiPriority w:val="9"/>
    <w:rsid w:val="00CA00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E879C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879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D5EC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1996">
      <w:bodyDiv w:val="1"/>
      <w:marLeft w:val="0"/>
      <w:marRight w:val="0"/>
      <w:marTop w:val="0"/>
      <w:marBottom w:val="0"/>
      <w:divBdr>
        <w:top w:val="none" w:sz="0" w:space="0" w:color="auto"/>
        <w:left w:val="none" w:sz="0" w:space="0" w:color="auto"/>
        <w:bottom w:val="none" w:sz="0" w:space="0" w:color="auto"/>
        <w:right w:val="none" w:sz="0" w:space="0" w:color="auto"/>
      </w:divBdr>
      <w:divsChild>
        <w:div w:id="75396932">
          <w:marLeft w:val="0"/>
          <w:marRight w:val="0"/>
          <w:marTop w:val="0"/>
          <w:marBottom w:val="0"/>
          <w:divBdr>
            <w:top w:val="none" w:sz="0" w:space="0" w:color="auto"/>
            <w:left w:val="none" w:sz="0" w:space="0" w:color="auto"/>
            <w:bottom w:val="none" w:sz="0" w:space="0" w:color="auto"/>
            <w:right w:val="none" w:sz="0" w:space="0" w:color="auto"/>
          </w:divBdr>
          <w:divsChild>
            <w:div w:id="1158111205">
              <w:marLeft w:val="0"/>
              <w:marRight w:val="0"/>
              <w:marTop w:val="0"/>
              <w:marBottom w:val="0"/>
              <w:divBdr>
                <w:top w:val="none" w:sz="0" w:space="0" w:color="auto"/>
                <w:left w:val="none" w:sz="0" w:space="0" w:color="auto"/>
                <w:bottom w:val="none" w:sz="0" w:space="0" w:color="auto"/>
                <w:right w:val="none" w:sz="0" w:space="0" w:color="auto"/>
              </w:divBdr>
            </w:div>
          </w:divsChild>
        </w:div>
        <w:div w:id="788355327">
          <w:marLeft w:val="0"/>
          <w:marRight w:val="0"/>
          <w:marTop w:val="0"/>
          <w:marBottom w:val="0"/>
          <w:divBdr>
            <w:top w:val="none" w:sz="0" w:space="0" w:color="auto"/>
            <w:left w:val="none" w:sz="0" w:space="0" w:color="auto"/>
            <w:bottom w:val="none" w:sz="0" w:space="0" w:color="auto"/>
            <w:right w:val="none" w:sz="0" w:space="0" w:color="auto"/>
          </w:divBdr>
        </w:div>
        <w:div w:id="904292192">
          <w:marLeft w:val="0"/>
          <w:marRight w:val="0"/>
          <w:marTop w:val="0"/>
          <w:marBottom w:val="0"/>
          <w:divBdr>
            <w:top w:val="none" w:sz="0" w:space="0" w:color="auto"/>
            <w:left w:val="none" w:sz="0" w:space="0" w:color="auto"/>
            <w:bottom w:val="none" w:sz="0" w:space="0" w:color="auto"/>
            <w:right w:val="none" w:sz="0" w:space="0" w:color="auto"/>
          </w:divBdr>
          <w:divsChild>
            <w:div w:id="721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161330">
      <w:bodyDiv w:val="1"/>
      <w:marLeft w:val="0"/>
      <w:marRight w:val="0"/>
      <w:marTop w:val="0"/>
      <w:marBottom w:val="0"/>
      <w:divBdr>
        <w:top w:val="none" w:sz="0" w:space="0" w:color="auto"/>
        <w:left w:val="none" w:sz="0" w:space="0" w:color="auto"/>
        <w:bottom w:val="none" w:sz="0" w:space="0" w:color="auto"/>
        <w:right w:val="none" w:sz="0" w:space="0" w:color="auto"/>
      </w:divBdr>
    </w:div>
    <w:div w:id="1013725290">
      <w:bodyDiv w:val="1"/>
      <w:marLeft w:val="0"/>
      <w:marRight w:val="0"/>
      <w:marTop w:val="0"/>
      <w:marBottom w:val="0"/>
      <w:divBdr>
        <w:top w:val="none" w:sz="0" w:space="0" w:color="auto"/>
        <w:left w:val="none" w:sz="0" w:space="0" w:color="auto"/>
        <w:bottom w:val="none" w:sz="0" w:space="0" w:color="auto"/>
        <w:right w:val="none" w:sz="0" w:space="0" w:color="auto"/>
      </w:divBdr>
    </w:div>
    <w:div w:id="1167328155">
      <w:bodyDiv w:val="1"/>
      <w:marLeft w:val="0"/>
      <w:marRight w:val="0"/>
      <w:marTop w:val="0"/>
      <w:marBottom w:val="0"/>
      <w:divBdr>
        <w:top w:val="none" w:sz="0" w:space="0" w:color="auto"/>
        <w:left w:val="none" w:sz="0" w:space="0" w:color="auto"/>
        <w:bottom w:val="none" w:sz="0" w:space="0" w:color="auto"/>
        <w:right w:val="none" w:sz="0" w:space="0" w:color="auto"/>
      </w:divBdr>
      <w:divsChild>
        <w:div w:id="1371107928">
          <w:marLeft w:val="547"/>
          <w:marRight w:val="0"/>
          <w:marTop w:val="0"/>
          <w:marBottom w:val="0"/>
          <w:divBdr>
            <w:top w:val="none" w:sz="0" w:space="0" w:color="auto"/>
            <w:left w:val="none" w:sz="0" w:space="0" w:color="auto"/>
            <w:bottom w:val="none" w:sz="0" w:space="0" w:color="auto"/>
            <w:right w:val="none" w:sz="0" w:space="0" w:color="auto"/>
          </w:divBdr>
        </w:div>
        <w:div w:id="1477648076">
          <w:marLeft w:val="547"/>
          <w:marRight w:val="0"/>
          <w:marTop w:val="0"/>
          <w:marBottom w:val="0"/>
          <w:divBdr>
            <w:top w:val="none" w:sz="0" w:space="0" w:color="auto"/>
            <w:left w:val="none" w:sz="0" w:space="0" w:color="auto"/>
            <w:bottom w:val="none" w:sz="0" w:space="0" w:color="auto"/>
            <w:right w:val="none" w:sz="0" w:space="0" w:color="auto"/>
          </w:divBdr>
        </w:div>
        <w:div w:id="229847084">
          <w:marLeft w:val="547"/>
          <w:marRight w:val="0"/>
          <w:marTop w:val="0"/>
          <w:marBottom w:val="0"/>
          <w:divBdr>
            <w:top w:val="none" w:sz="0" w:space="0" w:color="auto"/>
            <w:left w:val="none" w:sz="0" w:space="0" w:color="auto"/>
            <w:bottom w:val="none" w:sz="0" w:space="0" w:color="auto"/>
            <w:right w:val="none" w:sz="0" w:space="0" w:color="auto"/>
          </w:divBdr>
        </w:div>
        <w:div w:id="22892410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ctheatres.com/amcstubs/alist?rel=alist_loy_amcstubs_promo" TargetMode="External"/><Relationship Id="rId3" Type="http://schemas.openxmlformats.org/officeDocument/2006/relationships/settings" Target="settings.xml"/><Relationship Id="rId7" Type="http://schemas.openxmlformats.org/officeDocument/2006/relationships/hyperlink" Target="http://investor.amctheatres.com/sec-filing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271</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Wendy Tietz</cp:lastModifiedBy>
  <cp:revision>3</cp:revision>
  <dcterms:created xsi:type="dcterms:W3CDTF">2018-08-14T17:29:00Z</dcterms:created>
  <dcterms:modified xsi:type="dcterms:W3CDTF">2018-08-14T17:30:00Z</dcterms:modified>
</cp:coreProperties>
</file>