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5B39" w:rsidRDefault="001F0790" w:rsidP="00FD02F4">
      <w:pPr>
        <w:rPr>
          <w:rFonts w:asciiTheme="majorHAnsi" w:eastAsiaTheme="majorEastAsia" w:hAnsiTheme="majorHAnsi" w:cstheme="majorBidi"/>
          <w:b/>
          <w:color w:val="2F5496" w:themeColor="accent1" w:themeShade="BF"/>
          <w:sz w:val="26"/>
          <w:szCs w:val="26"/>
        </w:rPr>
      </w:pPr>
      <w:bookmarkStart w:id="0" w:name="_Hlk497992055"/>
      <w:bookmarkStart w:id="1" w:name="_Hlk498064645"/>
      <w:bookmarkStart w:id="2" w:name="_GoBack"/>
      <w:bookmarkEnd w:id="2"/>
      <w:r>
        <w:rPr>
          <w:rFonts w:asciiTheme="majorHAnsi" w:eastAsiaTheme="majorEastAsia" w:hAnsiTheme="majorHAnsi" w:cstheme="majorBidi"/>
          <w:b/>
          <w:color w:val="2F5496" w:themeColor="accent1" w:themeShade="BF"/>
          <w:sz w:val="26"/>
          <w:szCs w:val="26"/>
        </w:rPr>
        <w:t>How are Roku’s financial statements impacted by its initial public offering (IPO)</w:t>
      </w:r>
      <w:r w:rsidR="00F05B39" w:rsidRPr="00F05B39">
        <w:rPr>
          <w:rFonts w:asciiTheme="majorHAnsi" w:eastAsiaTheme="majorEastAsia" w:hAnsiTheme="majorHAnsi" w:cstheme="majorBidi"/>
          <w:b/>
          <w:color w:val="2F5496" w:themeColor="accent1" w:themeShade="BF"/>
          <w:sz w:val="26"/>
          <w:szCs w:val="26"/>
        </w:rPr>
        <w:t>?</w:t>
      </w:r>
      <w:bookmarkEnd w:id="1"/>
    </w:p>
    <w:bookmarkEnd w:id="0"/>
    <w:p w:rsidR="00146934" w:rsidRPr="001F0790" w:rsidRDefault="00146934" w:rsidP="00146934">
      <w:pPr>
        <w:spacing w:after="80" w:line="240" w:lineRule="auto"/>
        <w:rPr>
          <w:rFonts w:ascii="Candara" w:hAnsi="Candara"/>
          <w:sz w:val="24"/>
          <w:szCs w:val="24"/>
        </w:rPr>
      </w:pPr>
      <w:r w:rsidRPr="001F0790">
        <w:rPr>
          <w:rFonts w:ascii="Candara" w:hAnsi="Candara"/>
          <w:sz w:val="24"/>
          <w:szCs w:val="24"/>
        </w:rPr>
        <w:t>On September 28, 2017, Roku</w:t>
      </w:r>
      <w:r w:rsidRPr="001F0790">
        <w:rPr>
          <w:rFonts w:ascii="Candara" w:hAnsi="Candara"/>
          <w:sz w:val="24"/>
          <w:szCs w:val="24"/>
        </w:rPr>
        <w:t xml:space="preserve"> Inc. (</w:t>
      </w:r>
      <w:r w:rsidRPr="001F0790">
        <w:rPr>
          <w:rFonts w:ascii="Candara" w:hAnsi="Candara"/>
        </w:rPr>
        <w:t xml:space="preserve">NASDAQ: </w:t>
      </w:r>
      <w:hyperlink r:id="rId7" w:history="1">
        <w:r w:rsidRPr="001F0790">
          <w:rPr>
            <w:rStyle w:val="Hyperlink"/>
            <w:rFonts w:ascii="Candara" w:hAnsi="Candara"/>
          </w:rPr>
          <w:t>ROKU</w:t>
        </w:r>
      </w:hyperlink>
      <w:r w:rsidRPr="001F0790">
        <w:rPr>
          <w:rFonts w:ascii="Candara" w:hAnsi="Candara"/>
        </w:rPr>
        <w:t>)</w:t>
      </w:r>
      <w:r w:rsidRPr="001F0790">
        <w:rPr>
          <w:rFonts w:ascii="Candara" w:hAnsi="Candara"/>
          <w:sz w:val="24"/>
          <w:szCs w:val="24"/>
        </w:rPr>
        <w:t xml:space="preserve"> concluded its initial public offering (IPO) of 15,900,000 shares of its Class A common stock and realized net proceeds of approximately $219,420,000. </w:t>
      </w:r>
      <w:r w:rsidR="001F0790" w:rsidRPr="001F0790">
        <w:rPr>
          <w:rFonts w:ascii="Candara" w:hAnsi="Candara"/>
          <w:sz w:val="24"/>
          <w:szCs w:val="24"/>
        </w:rPr>
        <w:t>The p</w:t>
      </w:r>
      <w:r w:rsidRPr="001F0790">
        <w:rPr>
          <w:rFonts w:ascii="Candara" w:hAnsi="Candara"/>
          <w:sz w:val="24"/>
          <w:szCs w:val="24"/>
        </w:rPr>
        <w:t>ar value per Class A common stock share is $0.0001.  Assume that the market price on the issue date was $13.80 per share.</w:t>
      </w:r>
      <w:r w:rsidR="001F0790" w:rsidRPr="001F0790">
        <w:rPr>
          <w:rFonts w:ascii="Candara" w:hAnsi="Candara"/>
          <w:sz w:val="24"/>
          <w:szCs w:val="24"/>
        </w:rPr>
        <w:t xml:space="preserve"> </w:t>
      </w:r>
      <w:r w:rsidR="00582C50">
        <w:rPr>
          <w:rFonts w:ascii="Candara" w:hAnsi="Candara"/>
          <w:sz w:val="24"/>
          <w:szCs w:val="24"/>
        </w:rPr>
        <w:t>Ignore underwriting and other expenses resulting from the IPO.</w:t>
      </w:r>
    </w:p>
    <w:p w:rsidR="00FD02F4" w:rsidRPr="00FD02F4" w:rsidRDefault="00FD02F4" w:rsidP="00FD02F4">
      <w:pPr>
        <w:rPr>
          <w:rFonts w:ascii="Candara" w:hAnsi="Candara"/>
          <w:b/>
        </w:rPr>
      </w:pPr>
      <w:r w:rsidRPr="00FD02F4">
        <w:rPr>
          <w:rFonts w:ascii="Candara" w:hAnsi="Candara"/>
          <w:b/>
        </w:rPr>
        <w:t>Questions</w:t>
      </w:r>
    </w:p>
    <w:p w:rsidR="00C623F0" w:rsidRDefault="008B009E" w:rsidP="00CB5489">
      <w:pPr>
        <w:numPr>
          <w:ilvl w:val="0"/>
          <w:numId w:val="9"/>
        </w:numPr>
        <w:rPr>
          <w:rFonts w:ascii="Candara" w:hAnsi="Candara"/>
        </w:rPr>
      </w:pPr>
      <w:r>
        <w:rPr>
          <w:rFonts w:ascii="Candara" w:hAnsi="Candara"/>
        </w:rPr>
        <w:t>What is the impact on Roku’s balance sheet from its IPO?</w:t>
      </w:r>
    </w:p>
    <w:p w:rsidR="008B009E" w:rsidRDefault="0046786C" w:rsidP="008B009E">
      <w:pPr>
        <w:numPr>
          <w:ilvl w:val="0"/>
          <w:numId w:val="9"/>
        </w:numPr>
        <w:rPr>
          <w:rFonts w:ascii="Candara" w:hAnsi="Candara"/>
        </w:rPr>
      </w:pPr>
      <w:r>
        <w:rPr>
          <w:rFonts w:ascii="Candara" w:hAnsi="Candara"/>
        </w:rPr>
        <w:t>Does this IPO have any direct impact on Roku’s net income</w:t>
      </w:r>
      <w:r w:rsidR="008B009E">
        <w:rPr>
          <w:rFonts w:ascii="Candara" w:hAnsi="Candara"/>
        </w:rPr>
        <w:t>?</w:t>
      </w:r>
    </w:p>
    <w:p w:rsidR="008B009E" w:rsidRPr="008B009E" w:rsidRDefault="0046786C" w:rsidP="008B009E">
      <w:pPr>
        <w:numPr>
          <w:ilvl w:val="0"/>
          <w:numId w:val="9"/>
        </w:numPr>
        <w:rPr>
          <w:rFonts w:ascii="Candara" w:hAnsi="Candara"/>
        </w:rPr>
      </w:pPr>
      <w:bookmarkStart w:id="3" w:name="_Hlk498064565"/>
      <w:r>
        <w:rPr>
          <w:rFonts w:ascii="Candara" w:hAnsi="Candara"/>
        </w:rPr>
        <w:t>On w</w:t>
      </w:r>
      <w:r w:rsidR="008B009E">
        <w:rPr>
          <w:rFonts w:ascii="Candara" w:hAnsi="Candara"/>
        </w:rPr>
        <w:t>hat section of</w:t>
      </w:r>
      <w:r w:rsidR="008B009E">
        <w:rPr>
          <w:rFonts w:ascii="Candara" w:hAnsi="Candara"/>
        </w:rPr>
        <w:t xml:space="preserve"> Roku’s </w:t>
      </w:r>
      <w:r w:rsidR="008B009E">
        <w:rPr>
          <w:rFonts w:ascii="Candara" w:hAnsi="Candara"/>
        </w:rPr>
        <w:t>statement of cash flows</w:t>
      </w:r>
      <w:r w:rsidR="008B009E">
        <w:rPr>
          <w:rFonts w:ascii="Candara" w:hAnsi="Candara"/>
        </w:rPr>
        <w:t xml:space="preserve"> </w:t>
      </w:r>
      <w:r w:rsidR="008B009E">
        <w:rPr>
          <w:rFonts w:ascii="Candara" w:hAnsi="Candara"/>
        </w:rPr>
        <w:t>will the cash proceeds from the IPO appear</w:t>
      </w:r>
      <w:bookmarkEnd w:id="3"/>
      <w:r w:rsidR="008B009E">
        <w:rPr>
          <w:rFonts w:ascii="Candara" w:hAnsi="Candara"/>
        </w:rPr>
        <w:t>?</w:t>
      </w:r>
      <w:r w:rsidR="008B009E">
        <w:rPr>
          <w:rFonts w:ascii="Candara" w:hAnsi="Candara"/>
        </w:rPr>
        <w:t xml:space="preserve"> Will it be an increase or decrease in that section?</w:t>
      </w:r>
    </w:p>
    <w:sectPr w:rsidR="008B009E" w:rsidRPr="008B009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05B9" w:rsidRDefault="004105B9" w:rsidP="00155D9A">
      <w:pPr>
        <w:spacing w:after="0" w:line="240" w:lineRule="auto"/>
      </w:pPr>
      <w:r>
        <w:separator/>
      </w:r>
    </w:p>
  </w:endnote>
  <w:endnote w:type="continuationSeparator" w:id="0">
    <w:p w:rsidR="004105B9" w:rsidRDefault="004105B9" w:rsidP="0015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5D9A" w:rsidRPr="00155D9A" w:rsidRDefault="00654030" w:rsidP="00155D9A">
    <w:pPr>
      <w:pStyle w:val="Footer"/>
      <w:jc w:val="center"/>
      <w:rPr>
        <w:rFonts w:ascii="Candara" w:hAnsi="Candara"/>
        <w:i/>
        <w:sz w:val="18"/>
      </w:rPr>
    </w:pPr>
    <w:r>
      <w:rPr>
        <w:rFonts w:ascii="Candara" w:hAnsi="Candara"/>
        <w:i/>
        <w:color w:val="333333"/>
        <w:sz w:val="18"/>
        <w:shd w:val="clear" w:color="auto" w:fill="FFFFFF"/>
      </w:rPr>
      <w:t>Copyright ©2017 Wendy M. Tietz, LLC</w:t>
    </w:r>
    <w:r w:rsidR="00155D9A" w:rsidRPr="00F14B25">
      <w:rPr>
        <w:rFonts w:ascii="Candara" w:hAnsi="Candara"/>
        <w:i/>
        <w:color w:val="333333"/>
        <w:sz w:val="18"/>
        <w:shd w:val="clear" w:color="auto" w:fill="FFFFFF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05B9" w:rsidRDefault="004105B9" w:rsidP="00155D9A">
      <w:pPr>
        <w:spacing w:after="0" w:line="240" w:lineRule="auto"/>
      </w:pPr>
      <w:r>
        <w:separator/>
      </w:r>
    </w:p>
  </w:footnote>
  <w:footnote w:type="continuationSeparator" w:id="0">
    <w:p w:rsidR="004105B9" w:rsidRDefault="004105B9" w:rsidP="00155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56BD2"/>
    <w:multiLevelType w:val="hybridMultilevel"/>
    <w:tmpl w:val="F8E88D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17A13"/>
    <w:multiLevelType w:val="multilevel"/>
    <w:tmpl w:val="1458D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0A6A8C"/>
    <w:multiLevelType w:val="hybridMultilevel"/>
    <w:tmpl w:val="742C5940"/>
    <w:lvl w:ilvl="0" w:tplc="73981BF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0BC7E6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9B05B2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D1206CC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12CCA0B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F20AAF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713C7B58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DC26B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8C4E7D2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9E65E4"/>
    <w:multiLevelType w:val="hybridMultilevel"/>
    <w:tmpl w:val="86F00C12"/>
    <w:lvl w:ilvl="0" w:tplc="FFB8F93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E1C98"/>
    <w:multiLevelType w:val="hybridMultilevel"/>
    <w:tmpl w:val="80A6D9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4908AA"/>
    <w:multiLevelType w:val="hybridMultilevel"/>
    <w:tmpl w:val="96024E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BF33D5"/>
    <w:multiLevelType w:val="hybridMultilevel"/>
    <w:tmpl w:val="FCB8BF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05763D"/>
    <w:multiLevelType w:val="hybridMultilevel"/>
    <w:tmpl w:val="C060C4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E422AF"/>
    <w:multiLevelType w:val="hybridMultilevel"/>
    <w:tmpl w:val="D0EC6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6924CD"/>
    <w:multiLevelType w:val="hybridMultilevel"/>
    <w:tmpl w:val="A5843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D93F09"/>
    <w:multiLevelType w:val="hybridMultilevel"/>
    <w:tmpl w:val="42228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10"/>
  </w:num>
  <w:num w:numId="9">
    <w:abstractNumId w:val="3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1AB"/>
    <w:rsid w:val="00016B50"/>
    <w:rsid w:val="00036331"/>
    <w:rsid w:val="00037547"/>
    <w:rsid w:val="000A3A4B"/>
    <w:rsid w:val="000D0556"/>
    <w:rsid w:val="000E55DF"/>
    <w:rsid w:val="00146934"/>
    <w:rsid w:val="00155D9A"/>
    <w:rsid w:val="001601BD"/>
    <w:rsid w:val="00182048"/>
    <w:rsid w:val="00196537"/>
    <w:rsid w:val="001C10D6"/>
    <w:rsid w:val="001F0790"/>
    <w:rsid w:val="002122E3"/>
    <w:rsid w:val="00230109"/>
    <w:rsid w:val="00230F32"/>
    <w:rsid w:val="002501C6"/>
    <w:rsid w:val="002A0A48"/>
    <w:rsid w:val="002A3A2E"/>
    <w:rsid w:val="002B1A77"/>
    <w:rsid w:val="002B4F3A"/>
    <w:rsid w:val="002C5EAB"/>
    <w:rsid w:val="002C77E7"/>
    <w:rsid w:val="002D01B0"/>
    <w:rsid w:val="002D5C5F"/>
    <w:rsid w:val="002E0F39"/>
    <w:rsid w:val="002F6CE1"/>
    <w:rsid w:val="00303918"/>
    <w:rsid w:val="00306601"/>
    <w:rsid w:val="00311B3B"/>
    <w:rsid w:val="00311F91"/>
    <w:rsid w:val="0037297A"/>
    <w:rsid w:val="003807B0"/>
    <w:rsid w:val="00393AFD"/>
    <w:rsid w:val="003B28C8"/>
    <w:rsid w:val="003B3493"/>
    <w:rsid w:val="003B394F"/>
    <w:rsid w:val="003E654A"/>
    <w:rsid w:val="004105B9"/>
    <w:rsid w:val="00420EF7"/>
    <w:rsid w:val="0043563B"/>
    <w:rsid w:val="00440FB4"/>
    <w:rsid w:val="0046786C"/>
    <w:rsid w:val="004B1B30"/>
    <w:rsid w:val="00506FC7"/>
    <w:rsid w:val="00510E3C"/>
    <w:rsid w:val="00513B1B"/>
    <w:rsid w:val="005147EE"/>
    <w:rsid w:val="005177F4"/>
    <w:rsid w:val="005407B5"/>
    <w:rsid w:val="00545A1C"/>
    <w:rsid w:val="0057666A"/>
    <w:rsid w:val="00577C36"/>
    <w:rsid w:val="00582C50"/>
    <w:rsid w:val="005D4AC9"/>
    <w:rsid w:val="005E4A74"/>
    <w:rsid w:val="005F0CA1"/>
    <w:rsid w:val="005F2C45"/>
    <w:rsid w:val="00654030"/>
    <w:rsid w:val="00657EC7"/>
    <w:rsid w:val="00664622"/>
    <w:rsid w:val="00671850"/>
    <w:rsid w:val="007060B2"/>
    <w:rsid w:val="00717797"/>
    <w:rsid w:val="007A1CE3"/>
    <w:rsid w:val="007A4B05"/>
    <w:rsid w:val="007C006E"/>
    <w:rsid w:val="007D136F"/>
    <w:rsid w:val="007E2EFD"/>
    <w:rsid w:val="00816CAF"/>
    <w:rsid w:val="00820339"/>
    <w:rsid w:val="00831EA7"/>
    <w:rsid w:val="008621A9"/>
    <w:rsid w:val="00885ADD"/>
    <w:rsid w:val="008875D0"/>
    <w:rsid w:val="008B009E"/>
    <w:rsid w:val="008C6562"/>
    <w:rsid w:val="0097075F"/>
    <w:rsid w:val="00A17231"/>
    <w:rsid w:val="00A65650"/>
    <w:rsid w:val="00A676FB"/>
    <w:rsid w:val="00A91CCF"/>
    <w:rsid w:val="00AB1CE4"/>
    <w:rsid w:val="00AD6F43"/>
    <w:rsid w:val="00AF58BB"/>
    <w:rsid w:val="00B030F3"/>
    <w:rsid w:val="00B46FBA"/>
    <w:rsid w:val="00B61C2A"/>
    <w:rsid w:val="00B632AC"/>
    <w:rsid w:val="00B73E2B"/>
    <w:rsid w:val="00BD52AD"/>
    <w:rsid w:val="00BF01AB"/>
    <w:rsid w:val="00C54F3F"/>
    <w:rsid w:val="00C623F0"/>
    <w:rsid w:val="00CA000F"/>
    <w:rsid w:val="00CB2314"/>
    <w:rsid w:val="00CC6A7C"/>
    <w:rsid w:val="00CD019E"/>
    <w:rsid w:val="00CF3ABF"/>
    <w:rsid w:val="00DE5A22"/>
    <w:rsid w:val="00E879CB"/>
    <w:rsid w:val="00EB6B12"/>
    <w:rsid w:val="00EE5BB7"/>
    <w:rsid w:val="00F05B39"/>
    <w:rsid w:val="00F3071E"/>
    <w:rsid w:val="00F537B3"/>
    <w:rsid w:val="00F955B8"/>
    <w:rsid w:val="00F95C48"/>
    <w:rsid w:val="00FD02F4"/>
    <w:rsid w:val="00FD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437F3"/>
  <w15:chartTrackingRefBased/>
  <w15:docId w15:val="{BA105431-37D4-4D74-AD8F-B3127D0D8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00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9C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1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D9A"/>
  </w:style>
  <w:style w:type="paragraph" w:styleId="Footer">
    <w:name w:val="footer"/>
    <w:basedOn w:val="Normal"/>
    <w:link w:val="Foot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D9A"/>
  </w:style>
  <w:style w:type="character" w:customStyle="1" w:styleId="apple-converted-space">
    <w:name w:val="apple-converted-space"/>
    <w:basedOn w:val="DefaultParagraphFont"/>
    <w:rsid w:val="00155D9A"/>
  </w:style>
  <w:style w:type="character" w:styleId="Hyperlink">
    <w:name w:val="Hyperlink"/>
    <w:basedOn w:val="DefaultParagraphFont"/>
    <w:uiPriority w:val="99"/>
    <w:unhideWhenUsed/>
    <w:rsid w:val="00016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6B50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rsid w:val="00CA00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9C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E8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1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3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4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079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8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70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41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ir.roku.com/investor-relatio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Tietz, Wendy</dc:creator>
  <cp:keywords/>
  <dc:description/>
  <cp:lastModifiedBy>Tietz, Wendy</cp:lastModifiedBy>
  <cp:revision>3</cp:revision>
  <dcterms:created xsi:type="dcterms:W3CDTF">2017-11-10T13:13:00Z</dcterms:created>
  <dcterms:modified xsi:type="dcterms:W3CDTF">2017-11-10T13:14:00Z</dcterms:modified>
</cp:coreProperties>
</file>