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29AF" w:rsidRDefault="00781E12" w:rsidP="00FA5A71">
      <w:pPr>
        <w:pStyle w:val="Heading1"/>
      </w:pPr>
      <w:r w:rsidRPr="00FA5A71">
        <w:t xml:space="preserve">What information </w:t>
      </w:r>
      <w:r w:rsidR="00483C1E">
        <w:t>can be calculated from</w:t>
      </w:r>
      <w:r w:rsidRPr="00FA5A71">
        <w:t xml:space="preserve"> Facebook’s </w:t>
      </w:r>
      <w:r w:rsidR="00483C1E">
        <w:t>trial balance</w:t>
      </w:r>
      <w:r w:rsidRPr="00FA5A71">
        <w:t>?</w:t>
      </w:r>
    </w:p>
    <w:p w:rsidR="00FA5A71" w:rsidRPr="00FA5A71" w:rsidRDefault="00FA5A71" w:rsidP="00FA5A71"/>
    <w:p w:rsidR="00D4121B" w:rsidRDefault="00781E12">
      <w:r>
        <w:t>Facebook</w:t>
      </w:r>
      <w:r w:rsidR="00193BF6">
        <w:t>,</w:t>
      </w:r>
      <w:r>
        <w:t xml:space="preserve"> Inc.</w:t>
      </w:r>
      <w:r w:rsidR="00193BF6">
        <w:t>,</w:t>
      </w:r>
      <w:r>
        <w:t xml:space="preserve"> is a publicly held corporation</w:t>
      </w:r>
      <w:r w:rsidR="001810C9">
        <w:t xml:space="preserve"> and </w:t>
      </w:r>
      <w:r w:rsidR="00D4121B">
        <w:t>issued its financial statements for 2015 earlier in 2016</w:t>
      </w:r>
      <w:r w:rsidR="001810C9">
        <w:t>.</w:t>
      </w:r>
      <w:r w:rsidR="00D4121B">
        <w:t xml:space="preserve"> To follow is a</w:t>
      </w:r>
      <w:r w:rsidR="00B72D9C">
        <w:t xml:space="preserve"> condensed and adapted trial balance</w:t>
      </w:r>
      <w:r>
        <w:t xml:space="preserve"> </w:t>
      </w:r>
      <w:r w:rsidR="00B72D9C">
        <w:t>as of</w:t>
      </w:r>
      <w:r w:rsidR="001810C9">
        <w:t xml:space="preserve"> December 31, </w:t>
      </w:r>
      <w:r>
        <w:t>2015</w:t>
      </w:r>
      <w:r w:rsidR="00D4121B">
        <w:t>, that was constructed from those financial statements</w:t>
      </w:r>
      <w:r>
        <w:t xml:space="preserve">.  </w:t>
      </w:r>
    </w:p>
    <w:p w:rsidR="00781E12" w:rsidRDefault="00781E12">
      <w:r w:rsidRPr="00D4121B">
        <w:rPr>
          <w:i/>
        </w:rPr>
        <w:t xml:space="preserve">Please note that </w:t>
      </w:r>
      <w:r w:rsidR="00B72D9C" w:rsidRPr="00D4121B">
        <w:rPr>
          <w:i/>
        </w:rPr>
        <w:t>the accounts</w:t>
      </w:r>
      <w:r w:rsidRPr="00D4121B">
        <w:rPr>
          <w:i/>
        </w:rPr>
        <w:t xml:space="preserve"> have been adapted and condensed for educational use and should not be used for investment decisions.</w:t>
      </w:r>
    </w:p>
    <w:p w:rsidR="00FA5A71" w:rsidRDefault="00483C1E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</w:pPr>
      <w: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  <w:t>Facebook Trial Balance</w:t>
      </w:r>
      <w:bookmarkStart w:id="0" w:name="_GoBack"/>
      <w:bookmarkEnd w:id="0"/>
    </w:p>
    <w:tbl>
      <w:tblPr>
        <w:tblW w:w="9000" w:type="dxa"/>
        <w:tblLook w:val="04A0" w:firstRow="1" w:lastRow="0" w:firstColumn="1" w:lastColumn="0" w:noHBand="0" w:noVBand="1"/>
      </w:tblPr>
      <w:tblGrid>
        <w:gridCol w:w="5980"/>
        <w:gridCol w:w="1580"/>
        <w:gridCol w:w="1440"/>
      </w:tblGrid>
      <w:tr w:rsidR="00483C1E" w:rsidRPr="00483C1E" w:rsidTr="00483C1E">
        <w:trPr>
          <w:trHeight w:val="300"/>
        </w:trPr>
        <w:tc>
          <w:tcPr>
            <w:tcW w:w="9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b/>
                <w:bCs/>
                <w:color w:val="000000"/>
              </w:rPr>
              <w:t>Facebook, Inc.</w:t>
            </w:r>
          </w:p>
        </w:tc>
      </w:tr>
      <w:tr w:rsidR="00483C1E" w:rsidRPr="00483C1E" w:rsidTr="00483C1E">
        <w:trPr>
          <w:trHeight w:val="300"/>
        </w:trPr>
        <w:tc>
          <w:tcPr>
            <w:tcW w:w="9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Consolidated </w:t>
            </w:r>
            <w:r w:rsidR="001026F3">
              <w:rPr>
                <w:rFonts w:ascii="Calibri" w:eastAsia="Times New Roman" w:hAnsi="Calibri" w:cs="Times New Roman"/>
                <w:color w:val="000000"/>
              </w:rPr>
              <w:t>trial balance</w:t>
            </w: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(adapted for classroom use)</w:t>
            </w:r>
          </w:p>
        </w:tc>
      </w:tr>
      <w:tr w:rsidR="00483C1E" w:rsidRPr="00483C1E" w:rsidTr="00483C1E">
        <w:trPr>
          <w:trHeight w:val="300"/>
        </w:trPr>
        <w:tc>
          <w:tcPr>
            <w:tcW w:w="9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As of December 31, 2015</w:t>
            </w: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i/>
                <w:iCs/>
                <w:color w:val="000000"/>
              </w:rPr>
              <w:t>(in millions)</w:t>
            </w: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b/>
                <w:bCs/>
                <w:color w:val="000000"/>
              </w:rPr>
              <w:t>Debit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b/>
                <w:bCs/>
                <w:color w:val="000000"/>
              </w:rPr>
              <w:t>Credit</w:t>
            </w: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Cash and cash equivalents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$          4,907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Marketable securities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      13,527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Accounts receivable, net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        2,559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Prepaid and other expenses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            659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Property and equipment, net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        5,687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Intangible assets, net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        3,246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Other long-term assets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      18,822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Accounts payable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$              196 </w:t>
            </w: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Other current liabilities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        1,729 </w:t>
            </w: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Capital lease obligations, long-term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            107 </w:t>
            </w: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Other long-term liabilities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        3,157 </w:t>
            </w: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Common stock and other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      34,431 </w:t>
            </w: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Beginning retained earnings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        6,099 </w:t>
            </w: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Net revenues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      17,928 </w:t>
            </w: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Expenses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      11,703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83C1E" w:rsidRPr="00483C1E" w:rsidTr="00483C1E">
        <w:trPr>
          <w:trHeight w:val="300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>Other expenses and adjustments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        2,537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83C1E" w:rsidRPr="00483C1E" w:rsidTr="00483C1E">
        <w:trPr>
          <w:trHeight w:val="315"/>
        </w:trPr>
        <w:tc>
          <w:tcPr>
            <w:tcW w:w="5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    Totals 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$        63,647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3C1E" w:rsidRPr="00483C1E" w:rsidRDefault="00483C1E" w:rsidP="00483C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83C1E">
              <w:rPr>
                <w:rFonts w:ascii="Calibri" w:eastAsia="Times New Roman" w:hAnsi="Calibri" w:cs="Times New Roman"/>
                <w:color w:val="000000"/>
              </w:rPr>
              <w:t xml:space="preserve"> $        63,647 </w:t>
            </w:r>
          </w:p>
        </w:tc>
      </w:tr>
    </w:tbl>
    <w:p w:rsidR="00EC7C63" w:rsidRPr="00EC7C63" w:rsidRDefault="00EC7C63" w:rsidP="00EC7C63">
      <w:r w:rsidRPr="00EC7C63">
        <w:br/>
        <w:t>Facebook's complete, unabridged financial statements can be found on its </w:t>
      </w:r>
      <w:hyperlink r:id="rId7" w:history="1">
        <w:r w:rsidRPr="00EC7C63">
          <w:rPr>
            <w:rStyle w:val="Hyperlink"/>
          </w:rPr>
          <w:t>investor relations website</w:t>
        </w:r>
      </w:hyperlink>
      <w:r w:rsidRPr="00EC7C63">
        <w:t>.</w:t>
      </w:r>
    </w:p>
    <w:p w:rsidR="00781E12" w:rsidRPr="00781E12" w:rsidRDefault="00781E12">
      <w:pPr>
        <w:rPr>
          <w:b/>
        </w:rPr>
      </w:pPr>
      <w:r w:rsidRPr="00781E12">
        <w:rPr>
          <w:b/>
        </w:rPr>
        <w:t>Questions</w:t>
      </w:r>
      <w:r w:rsidR="00483C1E">
        <w:rPr>
          <w:b/>
        </w:rPr>
        <w:t xml:space="preserve"> </w:t>
      </w:r>
      <w:r w:rsidR="00483C1E" w:rsidRPr="00483C1E">
        <w:rPr>
          <w:i/>
        </w:rPr>
        <w:t>(calculate each of the following totals using Facebook’s trial balance)</w:t>
      </w:r>
    </w:p>
    <w:p w:rsidR="00483C1E" w:rsidRDefault="00483C1E" w:rsidP="00483C1E">
      <w:pPr>
        <w:pStyle w:val="ListParagraph"/>
        <w:numPr>
          <w:ilvl w:val="0"/>
          <w:numId w:val="1"/>
        </w:numPr>
      </w:pPr>
      <w:r>
        <w:t>Current assets</w:t>
      </w:r>
    </w:p>
    <w:p w:rsidR="00483C1E" w:rsidRDefault="00483C1E" w:rsidP="00483C1E">
      <w:pPr>
        <w:pStyle w:val="ListParagraph"/>
        <w:numPr>
          <w:ilvl w:val="0"/>
          <w:numId w:val="1"/>
        </w:numPr>
      </w:pPr>
      <w:r>
        <w:t>Total assets</w:t>
      </w:r>
    </w:p>
    <w:p w:rsidR="00483C1E" w:rsidRDefault="00483C1E" w:rsidP="00483C1E">
      <w:pPr>
        <w:pStyle w:val="ListParagraph"/>
        <w:numPr>
          <w:ilvl w:val="0"/>
          <w:numId w:val="1"/>
        </w:numPr>
      </w:pPr>
      <w:r>
        <w:t>Current liabilities</w:t>
      </w:r>
    </w:p>
    <w:p w:rsidR="00483C1E" w:rsidRDefault="00483C1E" w:rsidP="00483C1E">
      <w:pPr>
        <w:pStyle w:val="ListParagraph"/>
        <w:numPr>
          <w:ilvl w:val="0"/>
          <w:numId w:val="1"/>
        </w:numPr>
      </w:pPr>
      <w:r>
        <w:t>Total liabilities</w:t>
      </w:r>
    </w:p>
    <w:p w:rsidR="00483C1E" w:rsidRDefault="00483C1E" w:rsidP="00483C1E">
      <w:pPr>
        <w:pStyle w:val="ListParagraph"/>
        <w:numPr>
          <w:ilvl w:val="0"/>
          <w:numId w:val="1"/>
        </w:numPr>
      </w:pPr>
      <w:r>
        <w:lastRenderedPageBreak/>
        <w:t>Net income</w:t>
      </w:r>
    </w:p>
    <w:p w:rsidR="00483C1E" w:rsidRDefault="00483C1E" w:rsidP="00483C1E">
      <w:pPr>
        <w:pStyle w:val="ListParagraph"/>
        <w:numPr>
          <w:ilvl w:val="0"/>
          <w:numId w:val="1"/>
        </w:numPr>
      </w:pPr>
      <w:r>
        <w:t>Ending retained earnings</w:t>
      </w:r>
    </w:p>
    <w:p w:rsidR="00483C1E" w:rsidRDefault="00483C1E" w:rsidP="00483C1E">
      <w:pPr>
        <w:pStyle w:val="ListParagraph"/>
        <w:numPr>
          <w:ilvl w:val="0"/>
          <w:numId w:val="1"/>
        </w:numPr>
      </w:pPr>
      <w:r>
        <w:t>Total stockholders’ equity</w:t>
      </w:r>
    </w:p>
    <w:p w:rsidR="00483C1E" w:rsidRDefault="00483C1E" w:rsidP="00483C1E">
      <w:pPr>
        <w:pStyle w:val="ListParagraph"/>
        <w:numPr>
          <w:ilvl w:val="0"/>
          <w:numId w:val="1"/>
        </w:numPr>
      </w:pPr>
      <w:r>
        <w:t>Write Facebook’s accounting equation as of December 31, 2015.</w:t>
      </w:r>
    </w:p>
    <w:p w:rsidR="00781E12" w:rsidRDefault="00781E12"/>
    <w:sectPr w:rsidR="00781E1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33C4" w:rsidRDefault="003633C4" w:rsidP="00781E12">
      <w:pPr>
        <w:spacing w:after="0" w:line="240" w:lineRule="auto"/>
      </w:pPr>
      <w:r>
        <w:separator/>
      </w:r>
    </w:p>
  </w:endnote>
  <w:endnote w:type="continuationSeparator" w:id="0">
    <w:p w:rsidR="003633C4" w:rsidRDefault="003633C4" w:rsidP="00781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1E12" w:rsidRDefault="00781E12" w:rsidP="00781E12">
    <w:pPr>
      <w:pStyle w:val="Footer"/>
      <w:jc w:val="center"/>
      <w:rPr>
        <w:rFonts w:ascii="Georgia" w:hAnsi="Georgia"/>
        <w:color w:val="333333"/>
        <w:sz w:val="18"/>
        <w:shd w:val="clear" w:color="auto" w:fill="FFFFFF"/>
      </w:rPr>
    </w:pPr>
    <w:r>
      <w:rPr>
        <w:rFonts w:ascii="Georgia" w:hAnsi="Georgi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781E12" w:rsidRPr="00781E12" w:rsidRDefault="00781E12" w:rsidP="00781E12">
    <w:pPr>
      <w:pStyle w:val="Footer"/>
      <w:jc w:val="center"/>
      <w:rPr>
        <w:i/>
        <w:sz w:val="18"/>
      </w:rPr>
    </w:pPr>
    <w:r>
      <w:rPr>
        <w:rFonts w:ascii="Georgia" w:hAnsi="Georgia"/>
        <w:i/>
        <w:color w:val="333333"/>
        <w:sz w:val="18"/>
        <w:shd w:val="clear" w:color="auto" w:fill="FFFFFF"/>
      </w:rPr>
      <w:t>This work is licensed under a</w:t>
    </w:r>
    <w:r>
      <w:rPr>
        <w:rStyle w:val="apple-converted-space"/>
        <w:rFonts w:ascii="Georgia" w:hAnsi="Georgia"/>
        <w:i/>
        <w:color w:val="333333"/>
        <w:sz w:val="18"/>
        <w:shd w:val="clear" w:color="auto" w:fill="FFFFFF"/>
      </w:rPr>
      <w:t> </w:t>
    </w:r>
    <w:r>
      <w:rPr>
        <w:rFonts w:ascii="Georgia" w:hAnsi="Georgia"/>
        <w:i/>
        <w:sz w:val="18"/>
        <w:shd w:val="clear" w:color="auto" w:fill="FFFFFF"/>
      </w:rPr>
      <w:t>Creative Commons Attribution-</w:t>
    </w:r>
    <w:proofErr w:type="spellStart"/>
    <w:r>
      <w:rPr>
        <w:rFonts w:ascii="Georgia" w:hAnsi="Georgia"/>
        <w:i/>
        <w:sz w:val="18"/>
        <w:shd w:val="clear" w:color="auto" w:fill="FFFFFF"/>
      </w:rPr>
      <w:t>NonCommercial</w:t>
    </w:r>
    <w:proofErr w:type="spellEnd"/>
    <w:r>
      <w:rPr>
        <w:rFonts w:ascii="Georgia" w:hAnsi="Georgia"/>
        <w:i/>
        <w:sz w:val="18"/>
        <w:shd w:val="clear" w:color="auto" w:fill="FFFFFF"/>
      </w:rPr>
      <w:t xml:space="preserve"> 3.0 </w:t>
    </w:r>
    <w:proofErr w:type="spellStart"/>
    <w:r>
      <w:rPr>
        <w:rFonts w:ascii="Georgia" w:hAnsi="Georgia"/>
        <w:i/>
        <w:sz w:val="18"/>
        <w:shd w:val="clear" w:color="auto" w:fill="FFFFFF"/>
      </w:rPr>
      <w:t>Unported</w:t>
    </w:r>
    <w:proofErr w:type="spellEnd"/>
    <w:r>
      <w:rPr>
        <w:rFonts w:ascii="Georgia" w:hAnsi="Georgia"/>
        <w:i/>
        <w:sz w:val="18"/>
        <w:shd w:val="clear" w:color="auto" w:fill="FFFFFF"/>
      </w:rPr>
      <w:t xml:space="preserve"> License</w:t>
    </w:r>
    <w:r>
      <w:rPr>
        <w:rFonts w:ascii="Georgia" w:hAnsi="Georgia"/>
        <w:i/>
        <w:color w:val="333333"/>
        <w:sz w:val="18"/>
        <w:shd w:val="clear" w:color="auto" w:fill="FFFFFF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33C4" w:rsidRDefault="003633C4" w:rsidP="00781E12">
      <w:pPr>
        <w:spacing w:after="0" w:line="240" w:lineRule="auto"/>
      </w:pPr>
      <w:r>
        <w:separator/>
      </w:r>
    </w:p>
  </w:footnote>
  <w:footnote w:type="continuationSeparator" w:id="0">
    <w:p w:rsidR="003633C4" w:rsidRDefault="003633C4" w:rsidP="00781E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D9312D"/>
    <w:multiLevelType w:val="hybridMultilevel"/>
    <w:tmpl w:val="6A6290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E12"/>
    <w:rsid w:val="001026F3"/>
    <w:rsid w:val="001810C9"/>
    <w:rsid w:val="00193BF6"/>
    <w:rsid w:val="003633C4"/>
    <w:rsid w:val="00483C1E"/>
    <w:rsid w:val="005329AF"/>
    <w:rsid w:val="0075792A"/>
    <w:rsid w:val="00781E12"/>
    <w:rsid w:val="00817660"/>
    <w:rsid w:val="009A158C"/>
    <w:rsid w:val="00B72D9C"/>
    <w:rsid w:val="00D4121B"/>
    <w:rsid w:val="00EC7C63"/>
    <w:rsid w:val="00FA5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88D0A"/>
  <w15:chartTrackingRefBased/>
  <w15:docId w15:val="{E634CBF9-50DE-4093-94C0-217C16DBA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5A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1E1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1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1E12"/>
  </w:style>
  <w:style w:type="paragraph" w:styleId="Footer">
    <w:name w:val="footer"/>
    <w:basedOn w:val="Normal"/>
    <w:link w:val="FooterChar"/>
    <w:uiPriority w:val="99"/>
    <w:unhideWhenUsed/>
    <w:rsid w:val="00781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1E12"/>
  </w:style>
  <w:style w:type="character" w:customStyle="1" w:styleId="apple-converted-space">
    <w:name w:val="apple-converted-space"/>
    <w:basedOn w:val="DefaultParagraphFont"/>
    <w:rsid w:val="00781E12"/>
  </w:style>
  <w:style w:type="character" w:customStyle="1" w:styleId="Heading2Char">
    <w:name w:val="Heading 2 Char"/>
    <w:basedOn w:val="DefaultParagraphFont"/>
    <w:link w:val="Heading2"/>
    <w:uiPriority w:val="9"/>
    <w:rsid w:val="00781E1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FA5A7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EC7C6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83C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0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4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investor.fb.com/home/default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6</cp:revision>
  <cp:lastPrinted>2016-08-22T00:44:00Z</cp:lastPrinted>
  <dcterms:created xsi:type="dcterms:W3CDTF">2016-08-25T14:20:00Z</dcterms:created>
  <dcterms:modified xsi:type="dcterms:W3CDTF">2016-08-30T19:10:00Z</dcterms:modified>
</cp:coreProperties>
</file>