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A891A6" w14:textId="68A1B027" w:rsidR="00670259" w:rsidRDefault="00670259" w:rsidP="00DC652E">
      <w:pPr>
        <w:rPr>
          <w:b/>
          <w:sz w:val="24"/>
        </w:rPr>
      </w:pPr>
      <w:r>
        <w:rPr>
          <w:rFonts w:ascii="Times New Roman" w:hAnsi="Times New Roman"/>
          <w:noProof/>
          <w:sz w:val="24"/>
          <w:szCs w:val="24"/>
        </w:rPr>
        <w:drawing>
          <wp:anchor distT="36576" distB="36576" distL="36576" distR="36576" simplePos="0" relativeHeight="251659264" behindDoc="0" locked="0" layoutInCell="1" allowOverlap="1" wp14:anchorId="1DEFC2C1" wp14:editId="690F9C33">
            <wp:simplePos x="0" y="0"/>
            <wp:positionH relativeFrom="column">
              <wp:posOffset>6350</wp:posOffset>
            </wp:positionH>
            <wp:positionV relativeFrom="paragraph">
              <wp:posOffset>-494665</wp:posOffset>
            </wp:positionV>
            <wp:extent cx="3390900" cy="494352"/>
            <wp:effectExtent l="0" t="0" r="0" b="127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90900" cy="494352"/>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p w14:paraId="0D9B4E2F" w14:textId="77777777" w:rsidR="00CA0581" w:rsidRPr="00CA0581" w:rsidRDefault="00CA0581" w:rsidP="00CA0581">
      <w:pPr>
        <w:rPr>
          <w:rFonts w:ascii="Courier New" w:hAnsi="Courier New" w:cs="Courier New"/>
          <w:b/>
          <w:sz w:val="32"/>
        </w:rPr>
      </w:pPr>
      <w:r w:rsidRPr="00CA0581">
        <w:rPr>
          <w:rFonts w:ascii="Courier New" w:hAnsi="Courier New" w:cs="Courier New"/>
          <w:b/>
          <w:sz w:val="32"/>
        </w:rPr>
        <w:t>What is the impact of Toshiba’s credit line on its financial statements?</w:t>
      </w:r>
    </w:p>
    <w:p w14:paraId="63CEE1E3" w14:textId="646EC127" w:rsidR="00CA0581" w:rsidRPr="00CA0581" w:rsidRDefault="00CA0581" w:rsidP="00CA0581">
      <w:pPr>
        <w:rPr>
          <w:rFonts w:ascii="Georgia" w:hAnsi="Georgia" w:cs="Times New Roman"/>
          <w:color w:val="333333"/>
        </w:rPr>
      </w:pPr>
      <w:r w:rsidRPr="00CA0581">
        <w:rPr>
          <w:rFonts w:ascii="Georgia" w:hAnsi="Georgia" w:cs="Times New Roman"/>
          <w:color w:val="333333"/>
        </w:rPr>
        <w:t>In 2015, Toshiba Corp. (</w:t>
      </w:r>
      <w:hyperlink r:id="rId8" w:history="1">
        <w:r w:rsidRPr="00CA0581">
          <w:rPr>
            <w:rStyle w:val="Hyperlink"/>
            <w:rFonts w:ascii="Georgia" w:hAnsi="Georgia" w:cs="Times New Roman"/>
          </w:rPr>
          <w:t>TOSBF</w:t>
        </w:r>
      </w:hyperlink>
      <w:r w:rsidRPr="00CA0581">
        <w:rPr>
          <w:rFonts w:ascii="Georgia" w:hAnsi="Georgia" w:cs="Times New Roman"/>
          <w:color w:val="333333"/>
        </w:rPr>
        <w:t>) announced that it had overstated profits by nearly $2 billion over a six</w:t>
      </w:r>
      <w:r w:rsidR="007604C9">
        <w:rPr>
          <w:rFonts w:ascii="Georgia" w:hAnsi="Georgia" w:cs="Times New Roman"/>
          <w:color w:val="333333"/>
        </w:rPr>
        <w:t>-</w:t>
      </w:r>
      <w:bookmarkStart w:id="0" w:name="_GoBack"/>
      <w:bookmarkEnd w:id="0"/>
      <w:r w:rsidRPr="00CA0581">
        <w:rPr>
          <w:rFonts w:ascii="Georgia" w:hAnsi="Georgia" w:cs="Times New Roman"/>
          <w:color w:val="333333"/>
        </w:rPr>
        <w:t>year period. It has since announced that it could lay off up to 10,000 workers. In addition, Toshiba is selling its television manufacturing plant in Indonesia to raise cash. These events have all been part of the fallout from the accounting scandal and have greatly reduced Toshiba’s available cash. Toshiba’s stock price has fallen from $512.40 at the end of 2014 to $216.60 at the end of 2015.</w:t>
      </w:r>
    </w:p>
    <w:p w14:paraId="12BCBBFA" w14:textId="77777777" w:rsidR="00CA0581" w:rsidRPr="00CA0581" w:rsidRDefault="00CA0581" w:rsidP="00CA0581">
      <w:pPr>
        <w:rPr>
          <w:rFonts w:ascii="Georgia" w:hAnsi="Georgia" w:cs="Times New Roman"/>
          <w:color w:val="333333"/>
        </w:rPr>
      </w:pPr>
      <w:r w:rsidRPr="00CA0581">
        <w:rPr>
          <w:rFonts w:ascii="Georgia" w:hAnsi="Georgia" w:cs="Times New Roman"/>
          <w:color w:val="333333"/>
        </w:rPr>
        <w:t xml:space="preserve">In January 2016, Toshiba announced that it is seeking a credit line in the amount of $2.5 billion from a bank.  This credit line will be in addition to Toshiba’s first credit line from September 2015 of $3.2 billion. The credit line will go towards restructuring Toshiba.  The president of Toshiba, Masashi </w:t>
      </w:r>
      <w:proofErr w:type="spellStart"/>
      <w:r w:rsidRPr="00CA0581">
        <w:rPr>
          <w:rFonts w:ascii="Georgia" w:hAnsi="Georgia" w:cs="Times New Roman"/>
          <w:color w:val="333333"/>
        </w:rPr>
        <w:t>Muromachi</w:t>
      </w:r>
      <w:proofErr w:type="spellEnd"/>
      <w:r w:rsidRPr="00CA0581">
        <w:rPr>
          <w:rFonts w:ascii="Georgia" w:hAnsi="Georgia" w:cs="Times New Roman"/>
          <w:color w:val="333333"/>
        </w:rPr>
        <w:t>, has stated that Toshiba will not raise any money from stock issuance for two years.</w:t>
      </w:r>
    </w:p>
    <w:p w14:paraId="6D84189F" w14:textId="77777777" w:rsidR="00CA0581" w:rsidRPr="00CA0581" w:rsidRDefault="00CA0581" w:rsidP="00CA0581">
      <w:pPr>
        <w:rPr>
          <w:rFonts w:ascii="Georgia" w:hAnsi="Georgia" w:cs="Times New Roman"/>
          <w:color w:val="333333"/>
        </w:rPr>
      </w:pPr>
      <w:r w:rsidRPr="00CA0581">
        <w:rPr>
          <w:rFonts w:ascii="Georgia" w:hAnsi="Georgia" w:cs="Times New Roman"/>
          <w:color w:val="333333"/>
        </w:rPr>
        <w:t>Questions</w:t>
      </w:r>
    </w:p>
    <w:p w14:paraId="7FB16B71" w14:textId="77777777" w:rsidR="00CA0581" w:rsidRPr="00CA0581" w:rsidRDefault="00CA0581" w:rsidP="00CA0581">
      <w:pPr>
        <w:numPr>
          <w:ilvl w:val="0"/>
          <w:numId w:val="13"/>
        </w:numPr>
        <w:rPr>
          <w:rFonts w:ascii="Georgia" w:hAnsi="Georgia" w:cs="Times New Roman"/>
          <w:color w:val="333333"/>
        </w:rPr>
      </w:pPr>
      <w:r w:rsidRPr="00CA0581">
        <w:rPr>
          <w:rFonts w:ascii="Georgia" w:hAnsi="Georgia" w:cs="Times New Roman"/>
          <w:color w:val="333333"/>
        </w:rPr>
        <w:t>What is a credit line?  Assume that Toshiba is granted a credit line for $2.5 billion.  What entry, if any, will Toshiba make on the day that the credit line papers are signed (assume that no cash is disbursed on the date of loan signing.)</w:t>
      </w:r>
    </w:p>
    <w:p w14:paraId="5473CC9B" w14:textId="77777777" w:rsidR="00CA0581" w:rsidRPr="00CA0581" w:rsidRDefault="00CA0581" w:rsidP="00CA0581">
      <w:pPr>
        <w:numPr>
          <w:ilvl w:val="0"/>
          <w:numId w:val="13"/>
        </w:numPr>
        <w:rPr>
          <w:rFonts w:ascii="Georgia" w:hAnsi="Georgia" w:cs="Times New Roman"/>
          <w:color w:val="333333"/>
        </w:rPr>
      </w:pPr>
      <w:r w:rsidRPr="00CA0581">
        <w:rPr>
          <w:rFonts w:ascii="Georgia" w:hAnsi="Georgia" w:cs="Times New Roman"/>
          <w:color w:val="333333"/>
        </w:rPr>
        <w:t>Assume that Toshiba draws down the entire credit line on March 2, 2016, and puts the cash in its corporate checking account.  How will this transaction impact Toshiba’s assets, liabilities, and equity?</w:t>
      </w:r>
    </w:p>
    <w:p w14:paraId="797D2834" w14:textId="77777777" w:rsidR="00CA0581" w:rsidRPr="00CA0581" w:rsidRDefault="00CA0581" w:rsidP="00CA0581">
      <w:pPr>
        <w:numPr>
          <w:ilvl w:val="0"/>
          <w:numId w:val="13"/>
        </w:numPr>
        <w:rPr>
          <w:rFonts w:ascii="Georgia" w:hAnsi="Georgia" w:cs="Times New Roman"/>
          <w:color w:val="333333"/>
        </w:rPr>
      </w:pPr>
      <w:r w:rsidRPr="00CA0581">
        <w:rPr>
          <w:rFonts w:ascii="Georgia" w:hAnsi="Georgia" w:cs="Times New Roman"/>
          <w:color w:val="333333"/>
        </w:rPr>
        <w:t xml:space="preserve">Why might Toshiba not want to issue any common stock over the next two years? </w:t>
      </w:r>
    </w:p>
    <w:p w14:paraId="39A67B41" w14:textId="3724F5C1" w:rsidR="00A51623" w:rsidRPr="00751778" w:rsidRDefault="00A51623" w:rsidP="00CA0581">
      <w:pPr>
        <w:rPr>
          <w:rFonts w:ascii="Georgia" w:hAnsi="Georgia" w:cs="Times New Roman"/>
          <w:color w:val="333333"/>
        </w:rPr>
      </w:pPr>
    </w:p>
    <w:sectPr w:rsidR="00A51623" w:rsidRPr="0075177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F6E825" w14:textId="77777777" w:rsidR="002F4228" w:rsidRDefault="002F4228" w:rsidP="004A2514">
      <w:pPr>
        <w:spacing w:after="0" w:line="240" w:lineRule="auto"/>
      </w:pPr>
      <w:r>
        <w:separator/>
      </w:r>
    </w:p>
  </w:endnote>
  <w:endnote w:type="continuationSeparator" w:id="0">
    <w:p w14:paraId="416FBA43" w14:textId="77777777" w:rsidR="002F4228" w:rsidRDefault="002F4228" w:rsidP="004A25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Yu Gothic UI"/>
    <w:panose1 w:val="020B0609070205080204"/>
    <w:charset w:val="80"/>
    <w:family w:val="moder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7AC337" w14:textId="70894896" w:rsidR="008D6977" w:rsidRPr="004A2514" w:rsidRDefault="008D6977" w:rsidP="004A2514">
    <w:pPr>
      <w:widowControl w:val="0"/>
      <w:jc w:val="center"/>
      <w:rPr>
        <w:b/>
        <w:bCs/>
        <w:i/>
        <w:iCs/>
        <w:kern w:val="24"/>
      </w:rPr>
    </w:pPr>
    <w:r w:rsidRPr="004A2514">
      <w:rPr>
        <w:b/>
        <w:bCs/>
        <w:i/>
        <w:iCs/>
        <w:kern w:val="24"/>
      </w:rPr>
      <w:t>Copyright © 201</w:t>
    </w:r>
    <w:r w:rsidR="00C86435">
      <w:rPr>
        <w:b/>
        <w:bCs/>
        <w:i/>
        <w:iCs/>
        <w:kern w:val="24"/>
      </w:rPr>
      <w:t>6</w:t>
    </w:r>
    <w:r w:rsidRPr="004A2514">
      <w:rPr>
        <w:b/>
        <w:bCs/>
        <w:i/>
        <w:iCs/>
        <w:kern w:val="24"/>
      </w:rPr>
      <w:t xml:space="preserve"> by Dr. Wendy Tietz, </w:t>
    </w:r>
    <w:hyperlink r:id="rId1" w:history="1">
      <w:r w:rsidRPr="004A2514">
        <w:rPr>
          <w:i/>
          <w:iCs/>
          <w:color w:val="085296"/>
          <w:u w:val="single"/>
        </w:rPr>
        <w:t>http://accountingintheheadlines.com/</w:t>
      </w:r>
    </w:hyperlink>
    <w:r w:rsidRPr="004A2514">
      <w:rPr>
        <w:i/>
        <w:iCs/>
      </w:rPr>
      <w:t xml:space="preserve"> </w:t>
    </w:r>
    <w:r w:rsidRPr="004A2514">
      <w:rPr>
        <w:b/>
        <w:bCs/>
        <w:i/>
        <w:iCs/>
        <w:kern w:val="24"/>
      </w:rPr>
      <w:t xml:space="preserve"> </w:t>
    </w:r>
  </w:p>
  <w:p w14:paraId="3C784DC8" w14:textId="0885755C" w:rsidR="008D6977" w:rsidRPr="004A2514" w:rsidRDefault="008D6977" w:rsidP="004A2514">
    <w:pPr>
      <w:widowControl w:val="0"/>
      <w:jc w:val="center"/>
      <w:rPr>
        <w:i/>
        <w:iCs/>
      </w:rPr>
    </w:pPr>
    <w:r w:rsidRPr="004A2514">
      <w:rPr>
        <w:i/>
        <w:iCs/>
      </w:rPr>
      <w:t>This work is licensed under a </w:t>
    </w:r>
    <w:hyperlink r:id="rId2" w:history="1">
      <w:r w:rsidRPr="004A2514">
        <w:rPr>
          <w:i/>
          <w:iCs/>
          <w:color w:val="085296"/>
          <w:u w:val="single"/>
        </w:rPr>
        <w:t>Creative Commons Attribution-</w:t>
      </w:r>
      <w:proofErr w:type="spellStart"/>
      <w:r w:rsidRPr="004A2514">
        <w:rPr>
          <w:i/>
          <w:iCs/>
          <w:color w:val="085296"/>
          <w:u w:val="single"/>
        </w:rPr>
        <w:t>NonCommercial</w:t>
      </w:r>
      <w:proofErr w:type="spellEnd"/>
      <w:r w:rsidRPr="004A2514">
        <w:rPr>
          <w:i/>
          <w:iCs/>
          <w:color w:val="085296"/>
          <w:u w:val="single"/>
        </w:rPr>
        <w:t xml:space="preserve"> 3.0 </w:t>
      </w:r>
      <w:proofErr w:type="spellStart"/>
      <w:r w:rsidRPr="004A2514">
        <w:rPr>
          <w:i/>
          <w:iCs/>
          <w:color w:val="085296"/>
          <w:u w:val="single"/>
        </w:rPr>
        <w:t>Unported</w:t>
      </w:r>
      <w:proofErr w:type="spellEnd"/>
      <w:r w:rsidRPr="004A2514">
        <w:rPr>
          <w:i/>
          <w:iCs/>
          <w:color w:val="085296"/>
          <w:u w:val="single"/>
        </w:rPr>
        <w:t xml:space="preserve"> License</w:t>
      </w:r>
    </w:hyperlink>
    <w:r w:rsidRPr="004A2514">
      <w:rPr>
        <w:i/>
        <w:i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CADDFF" w14:textId="77777777" w:rsidR="002F4228" w:rsidRDefault="002F4228" w:rsidP="004A2514">
      <w:pPr>
        <w:spacing w:after="0" w:line="240" w:lineRule="auto"/>
      </w:pPr>
      <w:r>
        <w:separator/>
      </w:r>
    </w:p>
  </w:footnote>
  <w:footnote w:type="continuationSeparator" w:id="0">
    <w:p w14:paraId="3E5430CE" w14:textId="77777777" w:rsidR="002F4228" w:rsidRDefault="002F4228" w:rsidP="004A25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7675D2"/>
    <w:multiLevelType w:val="hybridMultilevel"/>
    <w:tmpl w:val="F4EA65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2B44C6"/>
    <w:multiLevelType w:val="hybridMultilevel"/>
    <w:tmpl w:val="F5AC8C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036010"/>
    <w:multiLevelType w:val="hybridMultilevel"/>
    <w:tmpl w:val="A77833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7A3A04"/>
    <w:multiLevelType w:val="hybridMultilevel"/>
    <w:tmpl w:val="21B208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2E62906"/>
    <w:multiLevelType w:val="hybridMultilevel"/>
    <w:tmpl w:val="50A8AB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A653A61"/>
    <w:multiLevelType w:val="hybridMultilevel"/>
    <w:tmpl w:val="E320C9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F408E4"/>
    <w:multiLevelType w:val="hybridMultilevel"/>
    <w:tmpl w:val="62E0BA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8C87B70"/>
    <w:multiLevelType w:val="multilevel"/>
    <w:tmpl w:val="A6323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F887E7B"/>
    <w:multiLevelType w:val="hybridMultilevel"/>
    <w:tmpl w:val="BE962A2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0E127E8"/>
    <w:multiLevelType w:val="hybridMultilevel"/>
    <w:tmpl w:val="3D66E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1730810"/>
    <w:multiLevelType w:val="hybridMultilevel"/>
    <w:tmpl w:val="407E72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7107E40"/>
    <w:multiLevelType w:val="hybridMultilevel"/>
    <w:tmpl w:val="CCBAB8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898225E"/>
    <w:multiLevelType w:val="hybridMultilevel"/>
    <w:tmpl w:val="5DC8424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2"/>
  </w:num>
  <w:num w:numId="3">
    <w:abstractNumId w:val="8"/>
  </w:num>
  <w:num w:numId="4">
    <w:abstractNumId w:val="11"/>
  </w:num>
  <w:num w:numId="5">
    <w:abstractNumId w:val="10"/>
  </w:num>
  <w:num w:numId="6">
    <w:abstractNumId w:val="5"/>
  </w:num>
  <w:num w:numId="7">
    <w:abstractNumId w:val="0"/>
  </w:num>
  <w:num w:numId="8">
    <w:abstractNumId w:val="3"/>
  </w:num>
  <w:num w:numId="9">
    <w:abstractNumId w:val="7"/>
  </w:num>
  <w:num w:numId="10">
    <w:abstractNumId w:val="1"/>
  </w:num>
  <w:num w:numId="11">
    <w:abstractNumId w:val="6"/>
  </w:num>
  <w:num w:numId="12">
    <w:abstractNumId w:val="12"/>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52E"/>
    <w:rsid w:val="00004325"/>
    <w:rsid w:val="00015362"/>
    <w:rsid w:val="00050B94"/>
    <w:rsid w:val="000A026C"/>
    <w:rsid w:val="000C3363"/>
    <w:rsid w:val="000E2416"/>
    <w:rsid w:val="000F6558"/>
    <w:rsid w:val="0011113C"/>
    <w:rsid w:val="00136545"/>
    <w:rsid w:val="00141CEC"/>
    <w:rsid w:val="00155327"/>
    <w:rsid w:val="0017448C"/>
    <w:rsid w:val="001B0E5B"/>
    <w:rsid w:val="001B2BA7"/>
    <w:rsid w:val="001C3325"/>
    <w:rsid w:val="001D2CB9"/>
    <w:rsid w:val="001E3B4B"/>
    <w:rsid w:val="00247AA3"/>
    <w:rsid w:val="00253C48"/>
    <w:rsid w:val="002A57E6"/>
    <w:rsid w:val="002C32C2"/>
    <w:rsid w:val="002E5BE7"/>
    <w:rsid w:val="002F4228"/>
    <w:rsid w:val="002F4533"/>
    <w:rsid w:val="002F4A5D"/>
    <w:rsid w:val="003051E7"/>
    <w:rsid w:val="00396BC1"/>
    <w:rsid w:val="003D2053"/>
    <w:rsid w:val="0040232F"/>
    <w:rsid w:val="004048A6"/>
    <w:rsid w:val="00433B1C"/>
    <w:rsid w:val="00461738"/>
    <w:rsid w:val="004760E4"/>
    <w:rsid w:val="0049401E"/>
    <w:rsid w:val="004A2514"/>
    <w:rsid w:val="004A4572"/>
    <w:rsid w:val="004B7F2C"/>
    <w:rsid w:val="00535439"/>
    <w:rsid w:val="005E6F6F"/>
    <w:rsid w:val="00670259"/>
    <w:rsid w:val="006D441D"/>
    <w:rsid w:val="006E4DFE"/>
    <w:rsid w:val="006E6852"/>
    <w:rsid w:val="0070296F"/>
    <w:rsid w:val="00707F21"/>
    <w:rsid w:val="00722C56"/>
    <w:rsid w:val="007468C5"/>
    <w:rsid w:val="00751778"/>
    <w:rsid w:val="007551E0"/>
    <w:rsid w:val="007604C9"/>
    <w:rsid w:val="00774C98"/>
    <w:rsid w:val="007B5C98"/>
    <w:rsid w:val="007E073D"/>
    <w:rsid w:val="008276EC"/>
    <w:rsid w:val="00830977"/>
    <w:rsid w:val="00837237"/>
    <w:rsid w:val="00845920"/>
    <w:rsid w:val="00876058"/>
    <w:rsid w:val="008D6977"/>
    <w:rsid w:val="008E5AB2"/>
    <w:rsid w:val="00931F8A"/>
    <w:rsid w:val="00954487"/>
    <w:rsid w:val="009727A4"/>
    <w:rsid w:val="00A1430C"/>
    <w:rsid w:val="00A51623"/>
    <w:rsid w:val="00AB698F"/>
    <w:rsid w:val="00B208EA"/>
    <w:rsid w:val="00B41F82"/>
    <w:rsid w:val="00B66A00"/>
    <w:rsid w:val="00B76D90"/>
    <w:rsid w:val="00B86EB2"/>
    <w:rsid w:val="00BA51EA"/>
    <w:rsid w:val="00BD1AC3"/>
    <w:rsid w:val="00C41D82"/>
    <w:rsid w:val="00C50670"/>
    <w:rsid w:val="00C52BA1"/>
    <w:rsid w:val="00C83A4C"/>
    <w:rsid w:val="00C86435"/>
    <w:rsid w:val="00CA0581"/>
    <w:rsid w:val="00CA7C0B"/>
    <w:rsid w:val="00CC3D0D"/>
    <w:rsid w:val="00D474EE"/>
    <w:rsid w:val="00D96A6A"/>
    <w:rsid w:val="00DC652E"/>
    <w:rsid w:val="00DF6CD2"/>
    <w:rsid w:val="00E434FD"/>
    <w:rsid w:val="00E439C7"/>
    <w:rsid w:val="00E65808"/>
    <w:rsid w:val="00E80D7B"/>
    <w:rsid w:val="00EE790A"/>
    <w:rsid w:val="00F5419A"/>
    <w:rsid w:val="00F909C6"/>
    <w:rsid w:val="00FA02B1"/>
    <w:rsid w:val="00FB3C5D"/>
    <w:rsid w:val="00FD21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11CE24"/>
  <w15:docId w15:val="{13E31457-38FC-4A9F-A43B-3EE511A12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65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652E"/>
    <w:pPr>
      <w:ind w:left="720"/>
      <w:contextualSpacing/>
    </w:pPr>
  </w:style>
  <w:style w:type="character" w:styleId="Hyperlink">
    <w:name w:val="Hyperlink"/>
    <w:basedOn w:val="DefaultParagraphFont"/>
    <w:uiPriority w:val="99"/>
    <w:unhideWhenUsed/>
    <w:rsid w:val="00DC652E"/>
    <w:rPr>
      <w:color w:val="0563C1" w:themeColor="hyperlink"/>
      <w:u w:val="single"/>
    </w:rPr>
  </w:style>
  <w:style w:type="paragraph" w:styleId="Header">
    <w:name w:val="header"/>
    <w:basedOn w:val="Normal"/>
    <w:link w:val="HeaderChar"/>
    <w:uiPriority w:val="99"/>
    <w:unhideWhenUsed/>
    <w:rsid w:val="004A25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2514"/>
  </w:style>
  <w:style w:type="paragraph" w:styleId="Footer">
    <w:name w:val="footer"/>
    <w:basedOn w:val="Normal"/>
    <w:link w:val="FooterChar"/>
    <w:uiPriority w:val="99"/>
    <w:unhideWhenUsed/>
    <w:rsid w:val="004A25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2514"/>
  </w:style>
  <w:style w:type="paragraph" w:styleId="BalloonText">
    <w:name w:val="Balloon Text"/>
    <w:basedOn w:val="Normal"/>
    <w:link w:val="BalloonTextChar"/>
    <w:uiPriority w:val="99"/>
    <w:semiHidden/>
    <w:unhideWhenUsed/>
    <w:rsid w:val="0067025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0259"/>
    <w:rPr>
      <w:rFonts w:ascii="Lucida Grande" w:hAnsi="Lucida Grande" w:cs="Lucida Grande"/>
      <w:sz w:val="18"/>
      <w:szCs w:val="18"/>
    </w:rPr>
  </w:style>
  <w:style w:type="paragraph" w:styleId="NormalWeb">
    <w:name w:val="Normal (Web)"/>
    <w:basedOn w:val="Normal"/>
    <w:uiPriority w:val="99"/>
    <w:unhideWhenUsed/>
    <w:rsid w:val="00830977"/>
    <w:pPr>
      <w:spacing w:before="100" w:beforeAutospacing="1" w:after="100" w:afterAutospacing="1" w:line="240" w:lineRule="auto"/>
    </w:pPr>
    <w:rPr>
      <w:rFonts w:ascii="Times" w:hAnsi="Times" w:cs="Times New Roman"/>
      <w:sz w:val="20"/>
      <w:szCs w:val="20"/>
    </w:rPr>
  </w:style>
  <w:style w:type="character" w:customStyle="1" w:styleId="apple-converted-space">
    <w:name w:val="apple-converted-space"/>
    <w:basedOn w:val="DefaultParagraphFont"/>
    <w:rsid w:val="00830977"/>
  </w:style>
  <w:style w:type="character" w:styleId="Emphasis">
    <w:name w:val="Emphasis"/>
    <w:basedOn w:val="DefaultParagraphFont"/>
    <w:uiPriority w:val="20"/>
    <w:qFormat/>
    <w:rsid w:val="00830977"/>
    <w:rPr>
      <w:i/>
      <w:iCs/>
    </w:rPr>
  </w:style>
  <w:style w:type="character" w:styleId="Strong">
    <w:name w:val="Strong"/>
    <w:basedOn w:val="DefaultParagraphFont"/>
    <w:uiPriority w:val="22"/>
    <w:qFormat/>
    <w:rsid w:val="0083097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0001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oshiba.co.jp/about/ir/en/finance/"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creativecommons.org/licenses/by-nc/3.0/deed.en_US" TargetMode="External"/><Relationship Id="rId1" Type="http://schemas.openxmlformats.org/officeDocument/2006/relationships/hyperlink" Target="http://accountingintheheadli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234</Words>
  <Characters>1339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4</cp:revision>
  <cp:lastPrinted>2015-10-04T15:18:00Z</cp:lastPrinted>
  <dcterms:created xsi:type="dcterms:W3CDTF">2016-01-06T04:02:00Z</dcterms:created>
  <dcterms:modified xsi:type="dcterms:W3CDTF">2016-01-14T12:16:00Z</dcterms:modified>
</cp:coreProperties>
</file>