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A891A6" w14:textId="68A1B027" w:rsidR="00670259" w:rsidRDefault="00670259" w:rsidP="00DC652E">
      <w:pPr>
        <w:rPr>
          <w:b/>
          <w:sz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59264" behindDoc="0" locked="0" layoutInCell="1" allowOverlap="1" wp14:anchorId="1DEFC2C1" wp14:editId="1149C6CA">
            <wp:simplePos x="0" y="0"/>
            <wp:positionH relativeFrom="margin">
              <wp:align>left</wp:align>
            </wp:positionH>
            <wp:positionV relativeFrom="paragraph">
              <wp:posOffset>-476250</wp:posOffset>
            </wp:positionV>
            <wp:extent cx="3327400" cy="485095"/>
            <wp:effectExtent l="0" t="0" r="0" b="0"/>
            <wp:wrapNone/>
            <wp:docPr id="1" name="Picture 1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0" cy="48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722783" w14:textId="77777777" w:rsidR="00751778" w:rsidRPr="00751778" w:rsidRDefault="00751778" w:rsidP="00751778">
      <w:pPr>
        <w:rPr>
          <w:rFonts w:ascii="Courier New" w:hAnsi="Courier New" w:cs="Courier New"/>
          <w:b/>
          <w:sz w:val="32"/>
        </w:rPr>
      </w:pPr>
      <w:r w:rsidRPr="00751778">
        <w:rPr>
          <w:rFonts w:ascii="Courier New" w:hAnsi="Courier New" w:cs="Courier New"/>
          <w:b/>
          <w:sz w:val="32"/>
        </w:rPr>
        <w:t>What are the prod</w:t>
      </w:r>
      <w:bookmarkStart w:id="0" w:name="_GoBack"/>
      <w:bookmarkEnd w:id="0"/>
      <w:r w:rsidRPr="00751778">
        <w:rPr>
          <w:rFonts w:ascii="Courier New" w:hAnsi="Courier New" w:cs="Courier New"/>
          <w:b/>
          <w:sz w:val="32"/>
        </w:rPr>
        <w:t>uct and period costs associated with a Broadway theater bar?</w:t>
      </w:r>
    </w:p>
    <w:p w14:paraId="15F709A0" w14:textId="77777777" w:rsidR="00751778" w:rsidRPr="00751778" w:rsidRDefault="00751778" w:rsidP="00751778">
      <w:pPr>
        <w:rPr>
          <w:rFonts w:ascii="Georgia" w:hAnsi="Georgia" w:cs="Times New Roman"/>
          <w:color w:val="333333"/>
        </w:rPr>
      </w:pPr>
      <w:r w:rsidRPr="00751778">
        <w:rPr>
          <w:rFonts w:ascii="Georgia" w:hAnsi="Georgia" w:cs="Times New Roman"/>
          <w:color w:val="333333"/>
        </w:rPr>
        <w:t xml:space="preserve">Broadway theaters saw record attendance in the 2014 – 2015 season, with ticket sales up 7.3% over the prior season (“Theater Bars Are a Smash Hit on Broadway,” </w:t>
      </w:r>
      <w:r w:rsidRPr="00751778">
        <w:rPr>
          <w:rFonts w:ascii="Georgia" w:hAnsi="Georgia" w:cs="Times New Roman"/>
          <w:i/>
          <w:color w:val="333333"/>
        </w:rPr>
        <w:t>Wall Street Journal</w:t>
      </w:r>
      <w:r w:rsidRPr="00751778">
        <w:rPr>
          <w:rFonts w:ascii="Georgia" w:hAnsi="Georgia" w:cs="Times New Roman"/>
          <w:color w:val="333333"/>
        </w:rPr>
        <w:t>, December 28, 2015.) As a result, private hospitality companies who operate bars in Broadway theaters have experienced sales growth as well.</w:t>
      </w:r>
    </w:p>
    <w:p w14:paraId="413908DB" w14:textId="77777777" w:rsidR="00751778" w:rsidRPr="00751778" w:rsidRDefault="00751778" w:rsidP="00751778">
      <w:pPr>
        <w:rPr>
          <w:rFonts w:ascii="Georgia" w:hAnsi="Georgia" w:cs="Times New Roman"/>
          <w:color w:val="333333"/>
        </w:rPr>
      </w:pPr>
      <w:r w:rsidRPr="00751778">
        <w:rPr>
          <w:rFonts w:ascii="Georgia" w:hAnsi="Georgia" w:cs="Times New Roman"/>
          <w:color w:val="333333"/>
        </w:rPr>
        <w:t xml:space="preserve"> One such hospitality company is Sweet Hospitality Group, or </w:t>
      </w:r>
      <w:hyperlink r:id="rId8" w:history="1">
        <w:r w:rsidRPr="00751778">
          <w:rPr>
            <w:rStyle w:val="Hyperlink"/>
            <w:rFonts w:ascii="Georgia" w:hAnsi="Georgia" w:cs="Times New Roman"/>
          </w:rPr>
          <w:t>SHG</w:t>
        </w:r>
      </w:hyperlink>
      <w:r w:rsidRPr="00751778">
        <w:rPr>
          <w:rFonts w:ascii="Georgia" w:hAnsi="Georgia" w:cs="Times New Roman"/>
          <w:color w:val="333333"/>
        </w:rPr>
        <w:t xml:space="preserve">.  SHG operates bars in more than 25 Broadway and off-Broadway theaters.  The SHG bars offer a wide choice in wines, spirits, and beers. In addition, SHG employs a mixologist, Michael De Mono.  De Mono will create show-themed cocktails, such as the Shadow Kiss for “The King and I.” The Shadow Kiss is a margarita flavored with green curry and pineapple.  Another De Mono cocktail is the </w:t>
      </w:r>
      <w:proofErr w:type="spellStart"/>
      <w:r w:rsidRPr="00751778">
        <w:rPr>
          <w:rFonts w:ascii="Georgia" w:hAnsi="Georgia" w:cs="Times New Roman"/>
          <w:color w:val="333333"/>
        </w:rPr>
        <w:t>Almigh</w:t>
      </w:r>
      <w:proofErr w:type="spellEnd"/>
      <w:r w:rsidRPr="00751778">
        <w:rPr>
          <w:rFonts w:ascii="Georgia" w:hAnsi="Georgia" w:cs="Times New Roman"/>
          <w:color w:val="333333"/>
        </w:rPr>
        <w:t xml:space="preserve">-tea for “The Book of Mormon.” The </w:t>
      </w:r>
      <w:proofErr w:type="spellStart"/>
      <w:r w:rsidRPr="00751778">
        <w:rPr>
          <w:rFonts w:ascii="Georgia" w:hAnsi="Georgia" w:cs="Times New Roman"/>
          <w:color w:val="333333"/>
        </w:rPr>
        <w:t>Almigh</w:t>
      </w:r>
      <w:proofErr w:type="spellEnd"/>
      <w:r w:rsidRPr="00751778">
        <w:rPr>
          <w:rFonts w:ascii="Georgia" w:hAnsi="Georgia" w:cs="Times New Roman"/>
          <w:color w:val="333333"/>
        </w:rPr>
        <w:t>-tea is an iced tea with bourbon and a rhubarb liqueur.</w:t>
      </w:r>
    </w:p>
    <w:p w14:paraId="44158935" w14:textId="77777777" w:rsidR="00751778" w:rsidRPr="00751778" w:rsidRDefault="00751778" w:rsidP="00751778">
      <w:pPr>
        <w:rPr>
          <w:rFonts w:ascii="Georgia" w:hAnsi="Georgia" w:cs="Times New Roman"/>
          <w:color w:val="333333"/>
        </w:rPr>
      </w:pPr>
      <w:r w:rsidRPr="00751778">
        <w:rPr>
          <w:rFonts w:ascii="Georgia" w:hAnsi="Georgia" w:cs="Times New Roman"/>
          <w:color w:val="333333"/>
        </w:rPr>
        <w:t>SHG bars have also expanded to offer food.  Choices might include artisanal cheese plates, Portobello mushroom sandwiches, beet and plantain chips, and other gourmet food options.</w:t>
      </w:r>
    </w:p>
    <w:p w14:paraId="093D9352" w14:textId="77777777" w:rsidR="00751778" w:rsidRPr="00751778" w:rsidRDefault="00751778" w:rsidP="00751778">
      <w:pPr>
        <w:rPr>
          <w:rFonts w:ascii="Georgia" w:hAnsi="Georgia" w:cs="Times New Roman"/>
          <w:color w:val="333333"/>
        </w:rPr>
      </w:pPr>
      <w:r w:rsidRPr="00751778">
        <w:rPr>
          <w:rFonts w:ascii="Georgia" w:hAnsi="Georgia" w:cs="Times New Roman"/>
          <w:color w:val="333333"/>
        </w:rPr>
        <w:t>SHG employs actors and performers to staff the theater bars.</w:t>
      </w:r>
    </w:p>
    <w:p w14:paraId="1A4954D5" w14:textId="77777777" w:rsidR="00751778" w:rsidRPr="00751778" w:rsidRDefault="00751778" w:rsidP="00751778">
      <w:pPr>
        <w:rPr>
          <w:rFonts w:ascii="Georgia" w:hAnsi="Georgia" w:cs="Times New Roman"/>
          <w:b/>
          <w:color w:val="333333"/>
        </w:rPr>
      </w:pPr>
      <w:r w:rsidRPr="00751778">
        <w:rPr>
          <w:rFonts w:ascii="Georgia" w:hAnsi="Georgia" w:cs="Times New Roman"/>
          <w:b/>
          <w:color w:val="333333"/>
        </w:rPr>
        <w:t>Questions</w:t>
      </w:r>
    </w:p>
    <w:p w14:paraId="0A483105" w14:textId="77777777" w:rsidR="00751778" w:rsidRPr="00751778" w:rsidRDefault="00751778" w:rsidP="00751778">
      <w:pPr>
        <w:numPr>
          <w:ilvl w:val="0"/>
          <w:numId w:val="12"/>
        </w:numPr>
        <w:rPr>
          <w:rFonts w:ascii="Georgia" w:hAnsi="Georgia" w:cs="Times New Roman"/>
          <w:color w:val="333333"/>
        </w:rPr>
      </w:pPr>
      <w:r w:rsidRPr="00751778">
        <w:rPr>
          <w:rFonts w:ascii="Georgia" w:hAnsi="Georgia" w:cs="Times New Roman"/>
          <w:color w:val="333333"/>
        </w:rPr>
        <w:t xml:space="preserve">SHG is operating the bar at the New Amsterdam Theater on Broadway. The current show is </w:t>
      </w:r>
      <w:hyperlink r:id="rId9" w:history="1">
        <w:r w:rsidRPr="00751778">
          <w:rPr>
            <w:rStyle w:val="Hyperlink"/>
            <w:rFonts w:ascii="Georgia" w:hAnsi="Georgia" w:cs="Times New Roman"/>
          </w:rPr>
          <w:t>Aladdin</w:t>
        </w:r>
      </w:hyperlink>
      <w:r w:rsidRPr="00751778">
        <w:rPr>
          <w:rFonts w:ascii="Georgia" w:hAnsi="Georgia" w:cs="Times New Roman"/>
          <w:color w:val="333333"/>
        </w:rPr>
        <w:t>. List as many of each of the following costs as you can think might be incurred:</w:t>
      </w:r>
    </w:p>
    <w:p w14:paraId="0E8D44CB" w14:textId="77777777" w:rsidR="00751778" w:rsidRPr="00751778" w:rsidRDefault="00751778" w:rsidP="00751778">
      <w:pPr>
        <w:numPr>
          <w:ilvl w:val="1"/>
          <w:numId w:val="12"/>
        </w:numPr>
        <w:rPr>
          <w:rFonts w:ascii="Georgia" w:hAnsi="Georgia" w:cs="Times New Roman"/>
          <w:color w:val="333333"/>
        </w:rPr>
      </w:pPr>
      <w:r w:rsidRPr="00751778">
        <w:rPr>
          <w:rFonts w:ascii="Georgia" w:hAnsi="Georgia" w:cs="Times New Roman"/>
          <w:color w:val="333333"/>
        </w:rPr>
        <w:t>Direct materials</w:t>
      </w:r>
    </w:p>
    <w:p w14:paraId="5C94C728" w14:textId="77777777" w:rsidR="00751778" w:rsidRPr="00751778" w:rsidRDefault="00751778" w:rsidP="00751778">
      <w:pPr>
        <w:numPr>
          <w:ilvl w:val="1"/>
          <w:numId w:val="12"/>
        </w:numPr>
        <w:rPr>
          <w:rFonts w:ascii="Georgia" w:hAnsi="Georgia" w:cs="Times New Roman"/>
          <w:color w:val="333333"/>
        </w:rPr>
      </w:pPr>
      <w:r w:rsidRPr="00751778">
        <w:rPr>
          <w:rFonts w:ascii="Georgia" w:hAnsi="Georgia" w:cs="Times New Roman"/>
          <w:color w:val="333333"/>
        </w:rPr>
        <w:t>Direct labor</w:t>
      </w:r>
    </w:p>
    <w:p w14:paraId="52A93833" w14:textId="77777777" w:rsidR="00751778" w:rsidRPr="00751778" w:rsidRDefault="00751778" w:rsidP="00751778">
      <w:pPr>
        <w:numPr>
          <w:ilvl w:val="1"/>
          <w:numId w:val="12"/>
        </w:numPr>
        <w:rPr>
          <w:rFonts w:ascii="Georgia" w:hAnsi="Georgia" w:cs="Times New Roman"/>
          <w:color w:val="333333"/>
        </w:rPr>
      </w:pPr>
      <w:r w:rsidRPr="00751778">
        <w:rPr>
          <w:rFonts w:ascii="Georgia" w:hAnsi="Georgia" w:cs="Times New Roman"/>
          <w:color w:val="333333"/>
        </w:rPr>
        <w:t>Overhead</w:t>
      </w:r>
    </w:p>
    <w:p w14:paraId="39A67B41" w14:textId="750F8CCA" w:rsidR="00A51623" w:rsidRPr="00751778" w:rsidRDefault="00751778" w:rsidP="00751778">
      <w:pPr>
        <w:numPr>
          <w:ilvl w:val="0"/>
          <w:numId w:val="12"/>
        </w:numPr>
        <w:rPr>
          <w:rFonts w:ascii="Georgia" w:hAnsi="Georgia" w:cs="Times New Roman"/>
          <w:color w:val="333333"/>
        </w:rPr>
      </w:pPr>
      <w:r w:rsidRPr="00751778">
        <w:rPr>
          <w:rFonts w:ascii="Georgia" w:hAnsi="Georgia" w:cs="Times New Roman"/>
          <w:color w:val="333333"/>
        </w:rPr>
        <w:t xml:space="preserve">What period costs might SHG incur related to operating the 25 Broadway and off-Broadway bars? List as many period costs as you can imagine SHG might incur in a year. </w:t>
      </w:r>
    </w:p>
    <w:sectPr w:rsidR="00A51623" w:rsidRPr="00751778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B5D264" w14:textId="77777777" w:rsidR="00DB3E9A" w:rsidRDefault="00DB3E9A" w:rsidP="004A2514">
      <w:pPr>
        <w:spacing w:after="0" w:line="240" w:lineRule="auto"/>
      </w:pPr>
      <w:r>
        <w:separator/>
      </w:r>
    </w:p>
  </w:endnote>
  <w:endnote w:type="continuationSeparator" w:id="0">
    <w:p w14:paraId="5FFB9289" w14:textId="77777777" w:rsidR="00DB3E9A" w:rsidRDefault="00DB3E9A" w:rsidP="004A2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Yu Gothic UI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7AC337" w14:textId="70894896" w:rsidR="008D6977" w:rsidRPr="004A2514" w:rsidRDefault="008D6977" w:rsidP="004A2514">
    <w:pPr>
      <w:widowControl w:val="0"/>
      <w:jc w:val="center"/>
      <w:rPr>
        <w:b/>
        <w:bCs/>
        <w:i/>
        <w:iCs/>
        <w:kern w:val="24"/>
      </w:rPr>
    </w:pPr>
    <w:r w:rsidRPr="004A2514">
      <w:rPr>
        <w:b/>
        <w:bCs/>
        <w:i/>
        <w:iCs/>
        <w:kern w:val="24"/>
      </w:rPr>
      <w:t>Copyright © 201</w:t>
    </w:r>
    <w:r w:rsidR="00C86435">
      <w:rPr>
        <w:b/>
        <w:bCs/>
        <w:i/>
        <w:iCs/>
        <w:kern w:val="24"/>
      </w:rPr>
      <w:t>6</w:t>
    </w:r>
    <w:r w:rsidRPr="004A2514">
      <w:rPr>
        <w:b/>
        <w:bCs/>
        <w:i/>
        <w:iCs/>
        <w:kern w:val="24"/>
      </w:rPr>
      <w:t xml:space="preserve"> by Dr. Wendy Tietz, </w:t>
    </w:r>
    <w:hyperlink r:id="rId1" w:history="1">
      <w:r w:rsidRPr="004A2514">
        <w:rPr>
          <w:i/>
          <w:iCs/>
          <w:color w:val="085296"/>
          <w:u w:val="single"/>
        </w:rPr>
        <w:t>http://accountingintheheadlines.com/</w:t>
      </w:r>
    </w:hyperlink>
    <w:r w:rsidRPr="004A2514">
      <w:rPr>
        <w:i/>
        <w:iCs/>
      </w:rPr>
      <w:t xml:space="preserve"> </w:t>
    </w:r>
    <w:r w:rsidRPr="004A2514">
      <w:rPr>
        <w:b/>
        <w:bCs/>
        <w:i/>
        <w:iCs/>
        <w:kern w:val="24"/>
      </w:rPr>
      <w:t xml:space="preserve"> </w:t>
    </w:r>
  </w:p>
  <w:p w14:paraId="3C784DC8" w14:textId="0885755C" w:rsidR="008D6977" w:rsidRPr="004A2514" w:rsidRDefault="008D6977" w:rsidP="004A2514">
    <w:pPr>
      <w:widowControl w:val="0"/>
      <w:jc w:val="center"/>
      <w:rPr>
        <w:i/>
        <w:iCs/>
      </w:rPr>
    </w:pPr>
    <w:r w:rsidRPr="004A2514">
      <w:rPr>
        <w:i/>
        <w:iCs/>
      </w:rPr>
      <w:t>This work is licensed under a </w:t>
    </w:r>
    <w:hyperlink r:id="rId2" w:history="1">
      <w:r w:rsidRPr="004A2514">
        <w:rPr>
          <w:i/>
          <w:iCs/>
          <w:color w:val="085296"/>
          <w:u w:val="single"/>
        </w:rPr>
        <w:t>Creative Commons Attribution-</w:t>
      </w:r>
      <w:proofErr w:type="spellStart"/>
      <w:r w:rsidRPr="004A2514">
        <w:rPr>
          <w:i/>
          <w:iCs/>
          <w:color w:val="085296"/>
          <w:u w:val="single"/>
        </w:rPr>
        <w:t>NonCommercial</w:t>
      </w:r>
      <w:proofErr w:type="spellEnd"/>
      <w:r w:rsidRPr="004A2514">
        <w:rPr>
          <w:i/>
          <w:iCs/>
          <w:color w:val="085296"/>
          <w:u w:val="single"/>
        </w:rPr>
        <w:t xml:space="preserve"> 3.0 </w:t>
      </w:r>
      <w:proofErr w:type="spellStart"/>
      <w:r w:rsidRPr="004A2514">
        <w:rPr>
          <w:i/>
          <w:iCs/>
          <w:color w:val="085296"/>
          <w:u w:val="single"/>
        </w:rPr>
        <w:t>Unported</w:t>
      </w:r>
      <w:proofErr w:type="spellEnd"/>
      <w:r w:rsidRPr="004A2514">
        <w:rPr>
          <w:i/>
          <w:iCs/>
          <w:color w:val="085296"/>
          <w:u w:val="single"/>
        </w:rPr>
        <w:t xml:space="preserve"> License</w:t>
      </w:r>
    </w:hyperlink>
    <w:r w:rsidRPr="004A2514">
      <w:rPr>
        <w:i/>
        <w:iCs/>
      </w:rPr>
      <w:t xml:space="preserve"> 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5AE910" w14:textId="77777777" w:rsidR="00DB3E9A" w:rsidRDefault="00DB3E9A" w:rsidP="004A2514">
      <w:pPr>
        <w:spacing w:after="0" w:line="240" w:lineRule="auto"/>
      </w:pPr>
      <w:r>
        <w:separator/>
      </w:r>
    </w:p>
  </w:footnote>
  <w:footnote w:type="continuationSeparator" w:id="0">
    <w:p w14:paraId="07D9851A" w14:textId="77777777" w:rsidR="00DB3E9A" w:rsidRDefault="00DB3E9A" w:rsidP="004A25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675D2"/>
    <w:multiLevelType w:val="hybridMultilevel"/>
    <w:tmpl w:val="F4EA65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2B44C6"/>
    <w:multiLevelType w:val="hybridMultilevel"/>
    <w:tmpl w:val="F5AC8C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036010"/>
    <w:multiLevelType w:val="hybridMultilevel"/>
    <w:tmpl w:val="A77833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7A3A04"/>
    <w:multiLevelType w:val="hybridMultilevel"/>
    <w:tmpl w:val="21B208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653A61"/>
    <w:multiLevelType w:val="hybridMultilevel"/>
    <w:tmpl w:val="E320C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F408E4"/>
    <w:multiLevelType w:val="hybridMultilevel"/>
    <w:tmpl w:val="62E0BA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C87B70"/>
    <w:multiLevelType w:val="multilevel"/>
    <w:tmpl w:val="A6323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F887E7B"/>
    <w:multiLevelType w:val="hybridMultilevel"/>
    <w:tmpl w:val="BE962A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E127E8"/>
    <w:multiLevelType w:val="hybridMultilevel"/>
    <w:tmpl w:val="3D66E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730810"/>
    <w:multiLevelType w:val="hybridMultilevel"/>
    <w:tmpl w:val="407E72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107E40"/>
    <w:multiLevelType w:val="hybridMultilevel"/>
    <w:tmpl w:val="CCBAB8A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98225E"/>
    <w:multiLevelType w:val="hybridMultilevel"/>
    <w:tmpl w:val="5DC842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7"/>
  </w:num>
  <w:num w:numId="4">
    <w:abstractNumId w:val="10"/>
  </w:num>
  <w:num w:numId="5">
    <w:abstractNumId w:val="9"/>
  </w:num>
  <w:num w:numId="6">
    <w:abstractNumId w:val="4"/>
  </w:num>
  <w:num w:numId="7">
    <w:abstractNumId w:val="0"/>
  </w:num>
  <w:num w:numId="8">
    <w:abstractNumId w:val="3"/>
  </w:num>
  <w:num w:numId="9">
    <w:abstractNumId w:val="6"/>
  </w:num>
  <w:num w:numId="10">
    <w:abstractNumId w:val="1"/>
  </w:num>
  <w:num w:numId="11">
    <w:abstractNumId w:val="5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52E"/>
    <w:rsid w:val="00004325"/>
    <w:rsid w:val="00015362"/>
    <w:rsid w:val="00050B94"/>
    <w:rsid w:val="000A026C"/>
    <w:rsid w:val="000C3363"/>
    <w:rsid w:val="000E2416"/>
    <w:rsid w:val="000F6558"/>
    <w:rsid w:val="0011113C"/>
    <w:rsid w:val="00136545"/>
    <w:rsid w:val="00141CEC"/>
    <w:rsid w:val="00155327"/>
    <w:rsid w:val="0017448C"/>
    <w:rsid w:val="001B0E5B"/>
    <w:rsid w:val="001B2BA7"/>
    <w:rsid w:val="001C3325"/>
    <w:rsid w:val="001D2CB9"/>
    <w:rsid w:val="001E3B4B"/>
    <w:rsid w:val="00247AA3"/>
    <w:rsid w:val="00253C48"/>
    <w:rsid w:val="002A57E6"/>
    <w:rsid w:val="002C32C2"/>
    <w:rsid w:val="002E5BE7"/>
    <w:rsid w:val="002F4533"/>
    <w:rsid w:val="002F4A5D"/>
    <w:rsid w:val="003051E7"/>
    <w:rsid w:val="00325619"/>
    <w:rsid w:val="00396BC1"/>
    <w:rsid w:val="003D2053"/>
    <w:rsid w:val="0040232F"/>
    <w:rsid w:val="004048A6"/>
    <w:rsid w:val="00433B1C"/>
    <w:rsid w:val="00461738"/>
    <w:rsid w:val="004760E4"/>
    <w:rsid w:val="0049401E"/>
    <w:rsid w:val="004A2514"/>
    <w:rsid w:val="004A4572"/>
    <w:rsid w:val="004B7F2C"/>
    <w:rsid w:val="00535439"/>
    <w:rsid w:val="005E6F6F"/>
    <w:rsid w:val="00670259"/>
    <w:rsid w:val="006D441D"/>
    <w:rsid w:val="006E4DFE"/>
    <w:rsid w:val="006E6852"/>
    <w:rsid w:val="0070296F"/>
    <w:rsid w:val="00707F21"/>
    <w:rsid w:val="00722C56"/>
    <w:rsid w:val="007468C5"/>
    <w:rsid w:val="00751778"/>
    <w:rsid w:val="007551E0"/>
    <w:rsid w:val="00774C98"/>
    <w:rsid w:val="007B5C98"/>
    <w:rsid w:val="007E073D"/>
    <w:rsid w:val="008276EC"/>
    <w:rsid w:val="00830977"/>
    <w:rsid w:val="00837237"/>
    <w:rsid w:val="00845920"/>
    <w:rsid w:val="00876058"/>
    <w:rsid w:val="008D6977"/>
    <w:rsid w:val="008E5AB2"/>
    <w:rsid w:val="00931F8A"/>
    <w:rsid w:val="00954487"/>
    <w:rsid w:val="009727A4"/>
    <w:rsid w:val="00A1430C"/>
    <w:rsid w:val="00A51623"/>
    <w:rsid w:val="00AB698F"/>
    <w:rsid w:val="00B208EA"/>
    <w:rsid w:val="00B41F82"/>
    <w:rsid w:val="00B66A00"/>
    <w:rsid w:val="00B76D90"/>
    <w:rsid w:val="00B86EB2"/>
    <w:rsid w:val="00BA51EA"/>
    <w:rsid w:val="00BD1AC3"/>
    <w:rsid w:val="00C41D82"/>
    <w:rsid w:val="00C52BA1"/>
    <w:rsid w:val="00C83A4C"/>
    <w:rsid w:val="00C86435"/>
    <w:rsid w:val="00CA7C0B"/>
    <w:rsid w:val="00CC3D0D"/>
    <w:rsid w:val="00D474EE"/>
    <w:rsid w:val="00D96A6A"/>
    <w:rsid w:val="00DB3E9A"/>
    <w:rsid w:val="00DC652E"/>
    <w:rsid w:val="00DF6CD2"/>
    <w:rsid w:val="00E439C7"/>
    <w:rsid w:val="00E65808"/>
    <w:rsid w:val="00E80D7B"/>
    <w:rsid w:val="00EE790A"/>
    <w:rsid w:val="00F5419A"/>
    <w:rsid w:val="00F909C6"/>
    <w:rsid w:val="00FA02B1"/>
    <w:rsid w:val="00FB3C5D"/>
    <w:rsid w:val="00FD2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11CE24"/>
  <w15:docId w15:val="{13E31457-38FC-4A9F-A43B-3EE511A12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65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5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52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514"/>
  </w:style>
  <w:style w:type="paragraph" w:styleId="Footer">
    <w:name w:val="footer"/>
    <w:basedOn w:val="Normal"/>
    <w:link w:val="Foot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514"/>
  </w:style>
  <w:style w:type="paragraph" w:styleId="BalloonText">
    <w:name w:val="Balloon Text"/>
    <w:basedOn w:val="Normal"/>
    <w:link w:val="BalloonTextChar"/>
    <w:uiPriority w:val="99"/>
    <w:semiHidden/>
    <w:unhideWhenUsed/>
    <w:rsid w:val="0067025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259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830977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830977"/>
  </w:style>
  <w:style w:type="character" w:styleId="Emphasis">
    <w:name w:val="Emphasis"/>
    <w:basedOn w:val="DefaultParagraphFont"/>
    <w:uiPriority w:val="20"/>
    <w:qFormat/>
    <w:rsid w:val="00830977"/>
    <w:rPr>
      <w:i/>
      <w:iCs/>
    </w:rPr>
  </w:style>
  <w:style w:type="character" w:styleId="Strong">
    <w:name w:val="Strong"/>
    <w:basedOn w:val="DefaultParagraphFont"/>
    <w:uiPriority w:val="22"/>
    <w:qFormat/>
    <w:rsid w:val="008309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00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weethospitalitygroup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aladdinthemusical.com/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creativecommons.org/licenses/by-nc/3.0/deed.en_US" TargetMode="External"/><Relationship Id="rId1" Type="http://schemas.openxmlformats.org/officeDocument/2006/relationships/hyperlink" Target="http://accountingintheheadlin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Wendy Tietz</cp:lastModifiedBy>
  <cp:revision>4</cp:revision>
  <cp:lastPrinted>2015-10-04T15:18:00Z</cp:lastPrinted>
  <dcterms:created xsi:type="dcterms:W3CDTF">2016-01-06T03:43:00Z</dcterms:created>
  <dcterms:modified xsi:type="dcterms:W3CDTF">2016-01-14T12:12:00Z</dcterms:modified>
</cp:coreProperties>
</file>