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6A891A6" w14:textId="68A1B027" w:rsidR="00670259" w:rsidRDefault="00670259" w:rsidP="00DC652E">
      <w:pPr>
        <w:rPr>
          <w:b/>
          <w:sz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anchor distT="36576" distB="36576" distL="36576" distR="36576" simplePos="0" relativeHeight="251659264" behindDoc="0" locked="0" layoutInCell="1" allowOverlap="1" wp14:anchorId="1DEFC2C1" wp14:editId="30A74512">
            <wp:simplePos x="0" y="0"/>
            <wp:positionH relativeFrom="column">
              <wp:posOffset>380365</wp:posOffset>
            </wp:positionH>
            <wp:positionV relativeFrom="paragraph">
              <wp:posOffset>-628650</wp:posOffset>
            </wp:positionV>
            <wp:extent cx="5175885" cy="754582"/>
            <wp:effectExtent l="0" t="0" r="5715" b="0"/>
            <wp:wrapNone/>
            <wp:docPr id="1" name="Picture 1" descr="accounting-in-headlines-green3-bla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ccounting-in-headlines-green3-black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75885" cy="754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CDC680C" w14:textId="77777777" w:rsidR="00CE134A" w:rsidRDefault="00CE134A" w:rsidP="002F34C6">
      <w:pPr>
        <w:pStyle w:val="NormalWeb"/>
        <w:spacing w:line="360" w:lineRule="atLeast"/>
        <w:rPr>
          <w:rFonts w:ascii="Courier New" w:hAnsi="Courier New" w:cs="Courier New"/>
          <w:b/>
          <w:sz w:val="36"/>
        </w:rPr>
      </w:pPr>
      <w:r w:rsidRPr="00CE134A">
        <w:rPr>
          <w:rFonts w:ascii="Courier New" w:hAnsi="Courier New" w:cs="Courier New"/>
          <w:b/>
          <w:sz w:val="36"/>
        </w:rPr>
        <w:t>What are the dates associated with Molson Coors Brewing Company's dividend announcement?</w:t>
      </w:r>
    </w:p>
    <w:p w14:paraId="64123666" w14:textId="77777777" w:rsidR="00CE134A" w:rsidRPr="00CE134A" w:rsidRDefault="00CE134A" w:rsidP="00CE134A">
      <w:pPr>
        <w:pStyle w:val="NormalWeb"/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On November 12, 2015, Molson Coors Brewing Company (TAP) released a dividend announcement.  An excerpt from that news release is as follows:</w:t>
      </w:r>
    </w:p>
    <w:p w14:paraId="29BDC29E" w14:textId="77777777" w:rsidR="00CE134A" w:rsidRPr="00CE134A" w:rsidRDefault="00CE134A" w:rsidP="00CE134A">
      <w:pPr>
        <w:pStyle w:val="NormalWeb"/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i/>
          <w:iCs/>
          <w:color w:val="333333"/>
          <w:sz w:val="24"/>
          <w:szCs w:val="24"/>
        </w:rPr>
        <w:t>DENVER &amp; MONTREAL--(</w:t>
      </w:r>
      <w:hyperlink r:id="rId8" w:history="1">
        <w:r w:rsidRPr="00CE134A">
          <w:rPr>
            <w:rStyle w:val="Hyperlink"/>
            <w:rFonts w:ascii="Georgia" w:hAnsi="Georgia"/>
            <w:i/>
            <w:iCs/>
            <w:sz w:val="24"/>
            <w:szCs w:val="24"/>
          </w:rPr>
          <w:t>BUSINESS WIRE</w:t>
        </w:r>
      </w:hyperlink>
      <w:r w:rsidRPr="00CE134A">
        <w:rPr>
          <w:rFonts w:ascii="Georgia" w:hAnsi="Georgia"/>
          <w:i/>
          <w:iCs/>
          <w:color w:val="333333"/>
          <w:sz w:val="24"/>
          <w:szCs w:val="24"/>
        </w:rPr>
        <w:t>)--Nov. 12, 2015--</w:t>
      </w:r>
      <w:r w:rsidRPr="00CE134A">
        <w:rPr>
          <w:rFonts w:ascii="Georgia" w:hAnsi="Georgia"/>
          <w:color w:val="333333"/>
          <w:sz w:val="24"/>
          <w:szCs w:val="24"/>
        </w:rPr>
        <w:t xml:space="preserve">Molson Coors Brewing Company (NYSE: </w:t>
      </w:r>
      <w:hyperlink r:id="rId9" w:history="1">
        <w:r w:rsidRPr="00CE134A">
          <w:rPr>
            <w:rStyle w:val="Hyperlink"/>
            <w:rFonts w:ascii="Georgia" w:hAnsi="Georgia"/>
            <w:sz w:val="24"/>
            <w:szCs w:val="24"/>
          </w:rPr>
          <w:t>TAP</w:t>
        </w:r>
      </w:hyperlink>
      <w:r w:rsidRPr="00CE134A">
        <w:rPr>
          <w:rFonts w:ascii="Georgia" w:hAnsi="Georgia"/>
          <w:color w:val="333333"/>
          <w:sz w:val="24"/>
          <w:szCs w:val="24"/>
        </w:rPr>
        <w:t>) today declared a regular quarterly dividend on its … common shares of US $0.41 per share, payable December 15, 2015, to shareholders of record on November 30, 2015.</w:t>
      </w:r>
    </w:p>
    <w:p w14:paraId="6FDFFFE3" w14:textId="77777777" w:rsidR="00CE134A" w:rsidRPr="00CE134A" w:rsidRDefault="00CE134A" w:rsidP="00CE134A">
      <w:pPr>
        <w:pStyle w:val="NormalWeb"/>
        <w:spacing w:line="360" w:lineRule="atLeast"/>
        <w:rPr>
          <w:rFonts w:ascii="Georgia" w:hAnsi="Georgia"/>
          <w:b/>
          <w:color w:val="333333"/>
          <w:sz w:val="24"/>
          <w:szCs w:val="24"/>
        </w:rPr>
      </w:pPr>
      <w:r w:rsidRPr="00CE134A">
        <w:rPr>
          <w:rFonts w:ascii="Georgia" w:hAnsi="Georgia"/>
          <w:b/>
          <w:color w:val="333333"/>
          <w:sz w:val="24"/>
          <w:szCs w:val="24"/>
        </w:rPr>
        <w:t>Questions</w:t>
      </w:r>
    </w:p>
    <w:p w14:paraId="7F689528" w14:textId="77777777" w:rsidR="00CE134A" w:rsidRPr="00CE134A" w:rsidRDefault="00CE134A" w:rsidP="00CE134A">
      <w:pPr>
        <w:pStyle w:val="NormalWeb"/>
        <w:numPr>
          <w:ilvl w:val="0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 xml:space="preserve">What is the specific date for each of the following events related to this Molson Coors dividend? </w:t>
      </w:r>
    </w:p>
    <w:p w14:paraId="6A2F1CBC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Date of declaration</w:t>
      </w:r>
    </w:p>
    <w:p w14:paraId="2C6E4638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Date of record</w:t>
      </w:r>
    </w:p>
    <w:p w14:paraId="1D8897BB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Date of payment</w:t>
      </w:r>
    </w:p>
    <w:p w14:paraId="1C319C0E" w14:textId="77777777" w:rsidR="00CE134A" w:rsidRPr="00CE134A" w:rsidRDefault="00CE134A" w:rsidP="00CE134A">
      <w:pPr>
        <w:pStyle w:val="NormalWeb"/>
        <w:numPr>
          <w:ilvl w:val="0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On what date does this dividend become an actual liability for Molson Coors?</w:t>
      </w:r>
    </w:p>
    <w:p w14:paraId="363C84A0" w14:textId="77777777" w:rsidR="00CE134A" w:rsidRPr="00CE134A" w:rsidRDefault="00CE134A" w:rsidP="00CE134A">
      <w:pPr>
        <w:pStyle w:val="NormalWeb"/>
        <w:numPr>
          <w:ilvl w:val="0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Assume that there are 1 billion shares authorized, 191 million shares issued, and 185 million shares outstanding on the date of record for this dividend. What is the total dollar amount of this dividend?</w:t>
      </w:r>
    </w:p>
    <w:p w14:paraId="4AB8C92A" w14:textId="77777777" w:rsidR="00CE134A" w:rsidRPr="00CE134A" w:rsidRDefault="00CE134A" w:rsidP="00CE134A">
      <w:pPr>
        <w:pStyle w:val="NormalWeb"/>
        <w:numPr>
          <w:ilvl w:val="0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 xml:space="preserve">How will this dividend </w:t>
      </w:r>
      <w:proofErr w:type="gramStart"/>
      <w:r w:rsidRPr="00CE134A">
        <w:rPr>
          <w:rFonts w:ascii="Georgia" w:hAnsi="Georgia"/>
          <w:color w:val="333333"/>
          <w:sz w:val="24"/>
          <w:szCs w:val="24"/>
        </w:rPr>
        <w:t>impact</w:t>
      </w:r>
      <w:proofErr w:type="gramEnd"/>
      <w:r w:rsidRPr="00CE134A">
        <w:rPr>
          <w:rFonts w:ascii="Georgia" w:hAnsi="Georgia"/>
          <w:color w:val="333333"/>
          <w:sz w:val="24"/>
          <w:szCs w:val="24"/>
        </w:rPr>
        <w:t xml:space="preserve"> Molson Coors’ the following components of its balance sheet on the </w:t>
      </w:r>
      <w:r w:rsidRPr="00CE134A">
        <w:rPr>
          <w:rFonts w:ascii="Georgia" w:hAnsi="Georgia"/>
          <w:b/>
          <w:color w:val="333333"/>
          <w:sz w:val="24"/>
          <w:szCs w:val="24"/>
        </w:rPr>
        <w:t>date of declaration</w:t>
      </w:r>
      <w:r w:rsidRPr="00CE134A">
        <w:rPr>
          <w:rFonts w:ascii="Georgia" w:hAnsi="Georgia"/>
          <w:color w:val="333333"/>
          <w:sz w:val="24"/>
          <w:szCs w:val="24"/>
        </w:rPr>
        <w:t>?</w:t>
      </w:r>
    </w:p>
    <w:p w14:paraId="2E0A1E56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Assets</w:t>
      </w:r>
    </w:p>
    <w:p w14:paraId="553A870F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Liabilities</w:t>
      </w:r>
    </w:p>
    <w:p w14:paraId="415C1EAB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Stockholders’ equity</w:t>
      </w:r>
    </w:p>
    <w:p w14:paraId="06116642" w14:textId="77777777" w:rsidR="00CE134A" w:rsidRPr="00CE134A" w:rsidRDefault="00CE134A" w:rsidP="00CE134A">
      <w:pPr>
        <w:pStyle w:val="NormalWeb"/>
        <w:numPr>
          <w:ilvl w:val="0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 xml:space="preserve">How will this dividend </w:t>
      </w:r>
      <w:proofErr w:type="gramStart"/>
      <w:r w:rsidRPr="00CE134A">
        <w:rPr>
          <w:rFonts w:ascii="Georgia" w:hAnsi="Georgia"/>
          <w:color w:val="333333"/>
          <w:sz w:val="24"/>
          <w:szCs w:val="24"/>
        </w:rPr>
        <w:t>impact</w:t>
      </w:r>
      <w:proofErr w:type="gramEnd"/>
      <w:r w:rsidRPr="00CE134A">
        <w:rPr>
          <w:rFonts w:ascii="Georgia" w:hAnsi="Georgia"/>
          <w:color w:val="333333"/>
          <w:sz w:val="24"/>
          <w:szCs w:val="24"/>
        </w:rPr>
        <w:t xml:space="preserve"> Molson Coors’ the following components of its balance sheet on the </w:t>
      </w:r>
      <w:r w:rsidRPr="00CE134A">
        <w:rPr>
          <w:rFonts w:ascii="Georgia" w:hAnsi="Georgia"/>
          <w:b/>
          <w:color w:val="333333"/>
          <w:sz w:val="24"/>
          <w:szCs w:val="24"/>
        </w:rPr>
        <w:t>date of payment</w:t>
      </w:r>
      <w:r w:rsidRPr="00CE134A">
        <w:rPr>
          <w:rFonts w:ascii="Georgia" w:hAnsi="Georgia"/>
          <w:color w:val="333333"/>
          <w:sz w:val="24"/>
          <w:szCs w:val="24"/>
        </w:rPr>
        <w:t>?</w:t>
      </w:r>
    </w:p>
    <w:p w14:paraId="648CA72C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Assets</w:t>
      </w:r>
    </w:p>
    <w:p w14:paraId="02F641D8" w14:textId="77777777" w:rsidR="00CE134A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Liabilities</w:t>
      </w:r>
    </w:p>
    <w:p w14:paraId="62597B05" w14:textId="566227B1" w:rsidR="00663397" w:rsidRPr="00CE134A" w:rsidRDefault="00CE134A" w:rsidP="00CE134A">
      <w:pPr>
        <w:pStyle w:val="NormalWeb"/>
        <w:numPr>
          <w:ilvl w:val="1"/>
          <w:numId w:val="12"/>
        </w:numPr>
        <w:spacing w:line="360" w:lineRule="atLeast"/>
        <w:rPr>
          <w:rFonts w:ascii="Georgia" w:hAnsi="Georgia"/>
          <w:color w:val="333333"/>
          <w:sz w:val="24"/>
          <w:szCs w:val="24"/>
        </w:rPr>
      </w:pPr>
      <w:r w:rsidRPr="00CE134A">
        <w:rPr>
          <w:rFonts w:ascii="Georgia" w:hAnsi="Georgia"/>
          <w:color w:val="333333"/>
          <w:sz w:val="24"/>
          <w:szCs w:val="24"/>
        </w:rPr>
        <w:t>Stockholders’ equity</w:t>
      </w:r>
      <w:bookmarkStart w:id="0" w:name="_GoBack"/>
      <w:bookmarkEnd w:id="0"/>
    </w:p>
    <w:sectPr w:rsidR="00663397" w:rsidRPr="00CE134A">
      <w:foot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D4792C2" w14:textId="77777777" w:rsidR="007F348A" w:rsidRDefault="007F348A" w:rsidP="004A2514">
      <w:pPr>
        <w:spacing w:after="0" w:line="240" w:lineRule="auto"/>
      </w:pPr>
      <w:r>
        <w:separator/>
      </w:r>
    </w:p>
  </w:endnote>
  <w:endnote w:type="continuationSeparator" w:id="0">
    <w:p w14:paraId="4A450EE3" w14:textId="77777777" w:rsidR="007F348A" w:rsidRDefault="007F348A" w:rsidP="004A25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7AC337" w14:textId="77777777" w:rsidR="007360C7" w:rsidRPr="004A2514" w:rsidRDefault="007360C7" w:rsidP="004A2514">
    <w:pPr>
      <w:widowControl w:val="0"/>
      <w:jc w:val="center"/>
      <w:rPr>
        <w:b/>
        <w:bCs/>
        <w:i/>
        <w:iCs/>
        <w:kern w:val="24"/>
      </w:rPr>
    </w:pPr>
    <w:r w:rsidRPr="004A2514">
      <w:rPr>
        <w:b/>
        <w:bCs/>
        <w:i/>
        <w:iCs/>
        <w:kern w:val="24"/>
      </w:rPr>
      <w:t xml:space="preserve">Copyright © 2015 by Dr. Wendy Tietz, </w:t>
    </w:r>
    <w:hyperlink r:id="rId1" w:history="1">
      <w:r w:rsidRPr="004A2514">
        <w:rPr>
          <w:i/>
          <w:iCs/>
          <w:color w:val="085296"/>
          <w:u w:val="single"/>
        </w:rPr>
        <w:t>http://accountingintheheadlines.com/</w:t>
      </w:r>
    </w:hyperlink>
    <w:r w:rsidRPr="004A2514">
      <w:rPr>
        <w:i/>
        <w:iCs/>
      </w:rPr>
      <w:t xml:space="preserve"> </w:t>
    </w:r>
    <w:r w:rsidRPr="004A2514">
      <w:rPr>
        <w:b/>
        <w:bCs/>
        <w:i/>
        <w:iCs/>
        <w:kern w:val="24"/>
      </w:rPr>
      <w:t xml:space="preserve"> </w:t>
    </w:r>
  </w:p>
  <w:p w14:paraId="3C784DC8" w14:textId="0885755C" w:rsidR="007360C7" w:rsidRPr="004A2514" w:rsidRDefault="007360C7" w:rsidP="004A2514">
    <w:pPr>
      <w:widowControl w:val="0"/>
      <w:jc w:val="center"/>
      <w:rPr>
        <w:i/>
        <w:iCs/>
      </w:rPr>
    </w:pPr>
    <w:r w:rsidRPr="004A2514">
      <w:rPr>
        <w:i/>
        <w:iCs/>
      </w:rPr>
      <w:t>This work is licensed under a </w:t>
    </w:r>
    <w:hyperlink r:id="rId2" w:history="1">
      <w:r w:rsidRPr="004A2514">
        <w:rPr>
          <w:i/>
          <w:iCs/>
          <w:color w:val="085296"/>
          <w:u w:val="single"/>
        </w:rPr>
        <w:t>Creative Commons Attribution-</w:t>
      </w:r>
      <w:proofErr w:type="spellStart"/>
      <w:r w:rsidRPr="004A2514">
        <w:rPr>
          <w:i/>
          <w:iCs/>
          <w:color w:val="085296"/>
          <w:u w:val="single"/>
        </w:rPr>
        <w:t>NonCommercial</w:t>
      </w:r>
      <w:proofErr w:type="spellEnd"/>
      <w:r w:rsidRPr="004A2514">
        <w:rPr>
          <w:i/>
          <w:iCs/>
          <w:color w:val="085296"/>
          <w:u w:val="single"/>
        </w:rPr>
        <w:t xml:space="preserve"> 3.0 </w:t>
      </w:r>
      <w:proofErr w:type="spellStart"/>
      <w:r w:rsidRPr="004A2514">
        <w:rPr>
          <w:i/>
          <w:iCs/>
          <w:color w:val="085296"/>
          <w:u w:val="single"/>
        </w:rPr>
        <w:t>Unported</w:t>
      </w:r>
      <w:proofErr w:type="spellEnd"/>
      <w:r w:rsidRPr="004A2514">
        <w:rPr>
          <w:i/>
          <w:iCs/>
          <w:color w:val="085296"/>
          <w:u w:val="single"/>
        </w:rPr>
        <w:t xml:space="preserve"> License</w:t>
      </w:r>
    </w:hyperlink>
    <w:r w:rsidRPr="004A2514">
      <w:rPr>
        <w:i/>
        <w:iCs/>
      </w:rPr>
      <w:t xml:space="preserve"> 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3AE62C7" w14:textId="77777777" w:rsidR="007F348A" w:rsidRDefault="007F348A" w:rsidP="004A2514">
      <w:pPr>
        <w:spacing w:after="0" w:line="240" w:lineRule="auto"/>
      </w:pPr>
      <w:r>
        <w:separator/>
      </w:r>
    </w:p>
  </w:footnote>
  <w:footnote w:type="continuationSeparator" w:id="0">
    <w:p w14:paraId="5EF4FCCF" w14:textId="77777777" w:rsidR="007F348A" w:rsidRDefault="007F348A" w:rsidP="004A251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8773F8E"/>
    <w:multiLevelType w:val="hybridMultilevel"/>
    <w:tmpl w:val="1690E3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7675D2"/>
    <w:multiLevelType w:val="hybridMultilevel"/>
    <w:tmpl w:val="F4EA65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36010"/>
    <w:multiLevelType w:val="hybridMultilevel"/>
    <w:tmpl w:val="A77833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7A3A04"/>
    <w:multiLevelType w:val="hybridMultilevel"/>
    <w:tmpl w:val="21B208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A653A61"/>
    <w:multiLevelType w:val="hybridMultilevel"/>
    <w:tmpl w:val="E320C9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94781E"/>
    <w:multiLevelType w:val="hybridMultilevel"/>
    <w:tmpl w:val="B628B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AD42FA"/>
    <w:multiLevelType w:val="hybridMultilevel"/>
    <w:tmpl w:val="39B07F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C87B70"/>
    <w:multiLevelType w:val="multilevel"/>
    <w:tmpl w:val="A63238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887E7B"/>
    <w:multiLevelType w:val="hybridMultilevel"/>
    <w:tmpl w:val="BE962A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0E127E8"/>
    <w:multiLevelType w:val="hybridMultilevel"/>
    <w:tmpl w:val="3D66E4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1730810"/>
    <w:multiLevelType w:val="hybridMultilevel"/>
    <w:tmpl w:val="407E72A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107E40"/>
    <w:multiLevelType w:val="hybridMultilevel"/>
    <w:tmpl w:val="CCBAB8A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11"/>
  </w:num>
  <w:num w:numId="5">
    <w:abstractNumId w:val="10"/>
  </w:num>
  <w:num w:numId="6">
    <w:abstractNumId w:val="4"/>
  </w:num>
  <w:num w:numId="7">
    <w:abstractNumId w:val="1"/>
  </w:num>
  <w:num w:numId="8">
    <w:abstractNumId w:val="3"/>
  </w:num>
  <w:num w:numId="9">
    <w:abstractNumId w:val="7"/>
  </w:num>
  <w:num w:numId="10">
    <w:abstractNumId w:val="6"/>
  </w:num>
  <w:num w:numId="11">
    <w:abstractNumId w:val="5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52E"/>
    <w:rsid w:val="00004325"/>
    <w:rsid w:val="00015362"/>
    <w:rsid w:val="00024946"/>
    <w:rsid w:val="00050B94"/>
    <w:rsid w:val="00052B1B"/>
    <w:rsid w:val="000A026C"/>
    <w:rsid w:val="000B61A6"/>
    <w:rsid w:val="000C3363"/>
    <w:rsid w:val="000F6558"/>
    <w:rsid w:val="0011113C"/>
    <w:rsid w:val="00136545"/>
    <w:rsid w:val="00141CEC"/>
    <w:rsid w:val="00155327"/>
    <w:rsid w:val="00162715"/>
    <w:rsid w:val="0017448C"/>
    <w:rsid w:val="00176D03"/>
    <w:rsid w:val="00186105"/>
    <w:rsid w:val="001B0E5B"/>
    <w:rsid w:val="001B2BA7"/>
    <w:rsid w:val="001C04CA"/>
    <w:rsid w:val="001D2CB9"/>
    <w:rsid w:val="00222E84"/>
    <w:rsid w:val="00247AA3"/>
    <w:rsid w:val="00253C48"/>
    <w:rsid w:val="002A57E6"/>
    <w:rsid w:val="002C32C2"/>
    <w:rsid w:val="002D4070"/>
    <w:rsid w:val="002E5BE7"/>
    <w:rsid w:val="002F34C6"/>
    <w:rsid w:val="002F4533"/>
    <w:rsid w:val="002F4A5D"/>
    <w:rsid w:val="003051E7"/>
    <w:rsid w:val="00361DBF"/>
    <w:rsid w:val="00396BC1"/>
    <w:rsid w:val="003D2053"/>
    <w:rsid w:val="003D3683"/>
    <w:rsid w:val="0040232F"/>
    <w:rsid w:val="004048A6"/>
    <w:rsid w:val="00433B1C"/>
    <w:rsid w:val="00461738"/>
    <w:rsid w:val="004760E4"/>
    <w:rsid w:val="0049401E"/>
    <w:rsid w:val="004A2514"/>
    <w:rsid w:val="004A4572"/>
    <w:rsid w:val="004B28E7"/>
    <w:rsid w:val="004B7F2C"/>
    <w:rsid w:val="00535439"/>
    <w:rsid w:val="00663397"/>
    <w:rsid w:val="00670259"/>
    <w:rsid w:val="00692619"/>
    <w:rsid w:val="006D441D"/>
    <w:rsid w:val="006E4DFE"/>
    <w:rsid w:val="006E6852"/>
    <w:rsid w:val="0070158C"/>
    <w:rsid w:val="00707F21"/>
    <w:rsid w:val="00722C56"/>
    <w:rsid w:val="007360C7"/>
    <w:rsid w:val="007468C5"/>
    <w:rsid w:val="007551E0"/>
    <w:rsid w:val="00760843"/>
    <w:rsid w:val="0076657A"/>
    <w:rsid w:val="007703AB"/>
    <w:rsid w:val="00774C98"/>
    <w:rsid w:val="007B5C98"/>
    <w:rsid w:val="007E073D"/>
    <w:rsid w:val="007F348A"/>
    <w:rsid w:val="00820C21"/>
    <w:rsid w:val="008276EC"/>
    <w:rsid w:val="00830977"/>
    <w:rsid w:val="00833318"/>
    <w:rsid w:val="00837237"/>
    <w:rsid w:val="00845920"/>
    <w:rsid w:val="00871CCD"/>
    <w:rsid w:val="00876058"/>
    <w:rsid w:val="008D6977"/>
    <w:rsid w:val="008E5AB2"/>
    <w:rsid w:val="00931F8A"/>
    <w:rsid w:val="00932C00"/>
    <w:rsid w:val="00954487"/>
    <w:rsid w:val="00A1430C"/>
    <w:rsid w:val="00A51623"/>
    <w:rsid w:val="00AB698F"/>
    <w:rsid w:val="00AC548A"/>
    <w:rsid w:val="00B208EA"/>
    <w:rsid w:val="00B66A00"/>
    <w:rsid w:val="00B76D90"/>
    <w:rsid w:val="00B86B0F"/>
    <w:rsid w:val="00B86EB2"/>
    <w:rsid w:val="00B905AC"/>
    <w:rsid w:val="00B94748"/>
    <w:rsid w:val="00BA51EA"/>
    <w:rsid w:val="00BD1AC3"/>
    <w:rsid w:val="00C41D82"/>
    <w:rsid w:val="00C83A4C"/>
    <w:rsid w:val="00CA7C0B"/>
    <w:rsid w:val="00CC3D0D"/>
    <w:rsid w:val="00CE134A"/>
    <w:rsid w:val="00D474EE"/>
    <w:rsid w:val="00D96A6A"/>
    <w:rsid w:val="00DC652E"/>
    <w:rsid w:val="00DF6CD2"/>
    <w:rsid w:val="00E439C7"/>
    <w:rsid w:val="00E65808"/>
    <w:rsid w:val="00E80D7B"/>
    <w:rsid w:val="00EA647C"/>
    <w:rsid w:val="00EE790A"/>
    <w:rsid w:val="00F4796A"/>
    <w:rsid w:val="00F5419A"/>
    <w:rsid w:val="00F909C6"/>
    <w:rsid w:val="00FA02B1"/>
    <w:rsid w:val="00FB3C5D"/>
    <w:rsid w:val="00FD21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211CE24"/>
  <w15:docId w15:val="{FA11636B-2A6E-415C-8881-85D5395E1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652E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652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C652E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A2514"/>
  </w:style>
  <w:style w:type="paragraph" w:styleId="Footer">
    <w:name w:val="footer"/>
    <w:basedOn w:val="Normal"/>
    <w:link w:val="FooterChar"/>
    <w:uiPriority w:val="99"/>
    <w:unhideWhenUsed/>
    <w:rsid w:val="004A251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A2514"/>
  </w:style>
  <w:style w:type="paragraph" w:styleId="BalloonText">
    <w:name w:val="Balloon Text"/>
    <w:basedOn w:val="Normal"/>
    <w:link w:val="BalloonTextChar"/>
    <w:uiPriority w:val="99"/>
    <w:semiHidden/>
    <w:unhideWhenUsed/>
    <w:rsid w:val="0067025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0259"/>
    <w:rPr>
      <w:rFonts w:ascii="Lucida Grande" w:hAnsi="Lucida Grande" w:cs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830977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</w:rPr>
  </w:style>
  <w:style w:type="character" w:customStyle="1" w:styleId="apple-converted-space">
    <w:name w:val="apple-converted-space"/>
    <w:basedOn w:val="DefaultParagraphFont"/>
    <w:rsid w:val="00830977"/>
  </w:style>
  <w:style w:type="character" w:styleId="Emphasis">
    <w:name w:val="Emphasis"/>
    <w:basedOn w:val="DefaultParagraphFont"/>
    <w:uiPriority w:val="20"/>
    <w:qFormat/>
    <w:rsid w:val="00830977"/>
    <w:rPr>
      <w:i/>
      <w:iCs/>
    </w:rPr>
  </w:style>
  <w:style w:type="character" w:styleId="Strong">
    <w:name w:val="Strong"/>
    <w:basedOn w:val="DefaultParagraphFont"/>
    <w:uiPriority w:val="22"/>
    <w:qFormat/>
    <w:rsid w:val="0083097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00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0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1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5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8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164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80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6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00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usinesswire.com/news/home/20151112006359/en/Molson-Coors-Brewing-Company-Announces-Regular-Quarterly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://phx.corporate-ir.net/phoenix.zhtml?c=101929&amp;p=irol-irhome" TargetMode="Externa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creativecommons.org/licenses/by-nc/3.0/deed.en_US" TargetMode="External"/><Relationship Id="rId1" Type="http://schemas.openxmlformats.org/officeDocument/2006/relationships/hyperlink" Target="http://accountingintheheadline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Jordan Kushner</cp:lastModifiedBy>
  <cp:revision>3</cp:revision>
  <cp:lastPrinted>2015-04-12T01:06:00Z</cp:lastPrinted>
  <dcterms:created xsi:type="dcterms:W3CDTF">2015-11-20T23:40:00Z</dcterms:created>
  <dcterms:modified xsi:type="dcterms:W3CDTF">2015-11-20T23:41:00Z</dcterms:modified>
</cp:coreProperties>
</file>