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A891A6" w14:textId="68A1B027" w:rsidR="00670259" w:rsidRDefault="00670259" w:rsidP="00DC652E">
      <w:pPr>
        <w:rPr>
          <w:b/>
          <w:sz w:val="24"/>
        </w:rPr>
      </w:pPr>
      <w:r>
        <w:rPr>
          <w:rFonts w:ascii="Times New Roman" w:hAnsi="Times New Roman"/>
          <w:noProof/>
          <w:sz w:val="24"/>
          <w:szCs w:val="24"/>
        </w:rPr>
        <w:drawing>
          <wp:anchor distT="36576" distB="36576" distL="36576" distR="36576" simplePos="0" relativeHeight="251659264" behindDoc="0" locked="0" layoutInCell="1" allowOverlap="1" wp14:anchorId="1DEFC2C1" wp14:editId="16A4E52A">
            <wp:simplePos x="0" y="0"/>
            <wp:positionH relativeFrom="column">
              <wp:posOffset>323215</wp:posOffset>
            </wp:positionH>
            <wp:positionV relativeFrom="paragraph">
              <wp:posOffset>-551815</wp:posOffset>
            </wp:positionV>
            <wp:extent cx="5287645" cy="647996"/>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87645" cy="647996"/>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p w14:paraId="425AD13B" w14:textId="77777777" w:rsidR="00F9222B" w:rsidRPr="00F9222B" w:rsidRDefault="00F9222B" w:rsidP="00F9222B">
      <w:pPr>
        <w:spacing w:after="80"/>
        <w:rPr>
          <w:rFonts w:ascii="Courier New" w:hAnsi="Courier New" w:cs="Courier New"/>
          <w:b/>
          <w:sz w:val="30"/>
          <w:szCs w:val="30"/>
        </w:rPr>
      </w:pPr>
      <w:r w:rsidRPr="00F9222B">
        <w:rPr>
          <w:rFonts w:ascii="Courier New" w:hAnsi="Courier New" w:cs="Courier New"/>
          <w:b/>
          <w:sz w:val="30"/>
          <w:szCs w:val="30"/>
        </w:rPr>
        <w:t>How can a common-size income statement help analysis of Pandora’s results of operations in 2015 compared to 2014?</w:t>
      </w:r>
    </w:p>
    <w:p w14:paraId="29A49A8F" w14:textId="77777777" w:rsidR="00F9222B" w:rsidRPr="00F9222B" w:rsidRDefault="00F9222B" w:rsidP="00F9222B">
      <w:pPr>
        <w:spacing w:after="100"/>
        <w:rPr>
          <w:rFonts w:ascii="Georgia" w:hAnsi="Georgia"/>
          <w:color w:val="333333"/>
        </w:rPr>
      </w:pPr>
      <w:r w:rsidRPr="00F9222B">
        <w:rPr>
          <w:rFonts w:ascii="Georgia" w:hAnsi="Georgia"/>
          <w:color w:val="333333"/>
        </w:rPr>
        <w:t>Pandora Internet Radio by Pandora Media (</w:t>
      </w:r>
      <w:hyperlink r:id="rId8" w:history="1">
        <w:r w:rsidRPr="00F9222B">
          <w:rPr>
            <w:rStyle w:val="Hyperlink"/>
            <w:rFonts w:ascii="Georgia" w:hAnsi="Georgia"/>
          </w:rPr>
          <w:t>P</w:t>
        </w:r>
      </w:hyperlink>
      <w:r w:rsidRPr="00F9222B">
        <w:rPr>
          <w:rFonts w:ascii="Georgia" w:hAnsi="Georgia"/>
          <w:color w:val="333333"/>
        </w:rPr>
        <w:t xml:space="preserve">) is a streaming music service.  Its free advertising-supported radio service </w:t>
      </w:r>
      <w:proofErr w:type="gramStart"/>
      <w:r w:rsidRPr="00F9222B">
        <w:rPr>
          <w:rFonts w:ascii="Georgia" w:hAnsi="Georgia"/>
          <w:color w:val="333333"/>
        </w:rPr>
        <w:t>was first launched</w:t>
      </w:r>
      <w:proofErr w:type="gramEnd"/>
      <w:r w:rsidRPr="00F9222B">
        <w:rPr>
          <w:rFonts w:ascii="Georgia" w:hAnsi="Georgia"/>
          <w:color w:val="333333"/>
        </w:rPr>
        <w:t xml:space="preserve"> in 2005.  Pandora users streamed 20.03 billion hours of internet radio during 2014. In December 2014, there were 81.5 million active users of Pandora, making it the largest streaming music service currently. Pandora has a database of over 1,000,000 songs from over 125,000 artists.</w:t>
      </w:r>
    </w:p>
    <w:p w14:paraId="2ACA2902" w14:textId="77777777" w:rsidR="00F9222B" w:rsidRPr="00F9222B" w:rsidRDefault="00F9222B" w:rsidP="00F9222B">
      <w:pPr>
        <w:spacing w:after="100"/>
        <w:rPr>
          <w:rFonts w:ascii="Georgia" w:hAnsi="Georgia"/>
          <w:color w:val="333333"/>
        </w:rPr>
      </w:pPr>
      <w:r w:rsidRPr="00F9222B">
        <w:rPr>
          <w:rFonts w:ascii="Georgia" w:hAnsi="Georgia"/>
          <w:color w:val="333333"/>
        </w:rPr>
        <w:t>Pandora offers its streaming music through two services:</w:t>
      </w:r>
    </w:p>
    <w:p w14:paraId="2893E907" w14:textId="77777777" w:rsidR="00F9222B" w:rsidRPr="00F9222B" w:rsidRDefault="00F9222B" w:rsidP="00F9222B">
      <w:pPr>
        <w:numPr>
          <w:ilvl w:val="0"/>
          <w:numId w:val="12"/>
        </w:numPr>
        <w:spacing w:after="100"/>
        <w:rPr>
          <w:rFonts w:ascii="Georgia" w:hAnsi="Georgia"/>
          <w:color w:val="333333"/>
        </w:rPr>
      </w:pPr>
      <w:r w:rsidRPr="00F9222B">
        <w:rPr>
          <w:rFonts w:ascii="Georgia" w:hAnsi="Georgia"/>
          <w:color w:val="333333"/>
        </w:rPr>
        <w:t>Free Service: This option allows the listener access to the music by including advertisements.</w:t>
      </w:r>
    </w:p>
    <w:p w14:paraId="4D5F66F7" w14:textId="77777777" w:rsidR="00F9222B" w:rsidRPr="00F9222B" w:rsidRDefault="00F9222B" w:rsidP="00F9222B">
      <w:pPr>
        <w:numPr>
          <w:ilvl w:val="0"/>
          <w:numId w:val="12"/>
        </w:numPr>
        <w:spacing w:after="100"/>
        <w:rPr>
          <w:rFonts w:ascii="Georgia" w:hAnsi="Georgia"/>
          <w:color w:val="333333"/>
        </w:rPr>
      </w:pPr>
      <w:r w:rsidRPr="00F9222B">
        <w:rPr>
          <w:rFonts w:ascii="Georgia" w:hAnsi="Georgia"/>
          <w:color w:val="333333"/>
        </w:rPr>
        <w:t>Pandora One: This option is a paid subscription model without any advertisements; it also allows users to have more daily skips and longer listening times.</w:t>
      </w:r>
    </w:p>
    <w:p w14:paraId="5FFDFF20" w14:textId="77777777" w:rsidR="00F9222B" w:rsidRPr="00F9222B" w:rsidRDefault="00F9222B" w:rsidP="00F9222B">
      <w:pPr>
        <w:spacing w:after="100"/>
        <w:rPr>
          <w:rFonts w:ascii="Georgia" w:hAnsi="Georgia"/>
          <w:color w:val="333333"/>
        </w:rPr>
      </w:pPr>
      <w:r w:rsidRPr="00F9222B">
        <w:rPr>
          <w:rFonts w:ascii="Georgia" w:hAnsi="Georgia"/>
          <w:color w:val="333333"/>
        </w:rPr>
        <w:t>While Pandora currently has plenty of cash from its investors, it has yet to generate a profit since its inception. Pandora is facing increasing competition from sources such as Apple Music (approximately 6.5 million subscribers in 2015), Spotify (approximately 20 million paid subscribers in 2015), and other streaming services.  In addition, Pandora’s costs in some areas are increasing.</w:t>
      </w:r>
    </w:p>
    <w:p w14:paraId="2E314FF5" w14:textId="77777777" w:rsidR="00F9222B" w:rsidRPr="00F9222B" w:rsidRDefault="00F9222B" w:rsidP="00F9222B">
      <w:pPr>
        <w:spacing w:after="100"/>
        <w:rPr>
          <w:rFonts w:ascii="Georgia" w:hAnsi="Georgia"/>
          <w:color w:val="333333"/>
        </w:rPr>
      </w:pPr>
      <w:r w:rsidRPr="00F9222B">
        <w:rPr>
          <w:rFonts w:ascii="Georgia" w:hAnsi="Georgia"/>
          <w:color w:val="333333"/>
        </w:rPr>
        <w:t xml:space="preserve">Pandora recently released its earnings for the third quarter of 2015.  Earnings were less than expected by investors and Pandora’s stock price fell sharply. At the end of this posting, excerpts from Pandora’s statement of operations </w:t>
      </w:r>
      <w:proofErr w:type="gramStart"/>
      <w:r w:rsidRPr="00F9222B">
        <w:rPr>
          <w:rFonts w:ascii="Georgia" w:hAnsi="Georgia"/>
          <w:color w:val="333333"/>
        </w:rPr>
        <w:t>is provided</w:t>
      </w:r>
      <w:proofErr w:type="gramEnd"/>
      <w:r w:rsidRPr="00F9222B">
        <w:rPr>
          <w:rFonts w:ascii="Georgia" w:hAnsi="Georgia"/>
          <w:color w:val="333333"/>
        </w:rPr>
        <w:t>, both in dollars and in common-size formats. Use those excerpts to answer the questions.</w:t>
      </w:r>
    </w:p>
    <w:p w14:paraId="34D541F9" w14:textId="77777777" w:rsidR="00F9222B" w:rsidRPr="00F9222B" w:rsidRDefault="00F9222B" w:rsidP="00F9222B">
      <w:pPr>
        <w:spacing w:after="100"/>
        <w:rPr>
          <w:rFonts w:ascii="Georgia" w:hAnsi="Georgia"/>
          <w:b/>
          <w:color w:val="333333"/>
        </w:rPr>
      </w:pPr>
      <w:r w:rsidRPr="00F9222B">
        <w:rPr>
          <w:rFonts w:ascii="Georgia" w:hAnsi="Georgia"/>
          <w:b/>
          <w:color w:val="333333"/>
        </w:rPr>
        <w:t>Questions</w:t>
      </w:r>
    </w:p>
    <w:p w14:paraId="7450AA5F" w14:textId="77777777" w:rsidR="00F9222B" w:rsidRPr="00F9222B" w:rsidRDefault="00F9222B" w:rsidP="00F9222B">
      <w:pPr>
        <w:numPr>
          <w:ilvl w:val="0"/>
          <w:numId w:val="11"/>
        </w:numPr>
        <w:spacing w:after="100"/>
        <w:rPr>
          <w:rFonts w:ascii="Georgia" w:hAnsi="Georgia"/>
          <w:color w:val="333333"/>
        </w:rPr>
      </w:pPr>
      <w:r w:rsidRPr="00F9222B">
        <w:rPr>
          <w:rFonts w:ascii="Georgia" w:hAnsi="Georgia"/>
          <w:color w:val="333333"/>
        </w:rPr>
        <w:t xml:space="preserve">Using the statement of operations excerpt </w:t>
      </w:r>
      <w:r w:rsidRPr="00F9222B">
        <w:rPr>
          <w:rFonts w:ascii="Georgia" w:hAnsi="Georgia"/>
          <w:i/>
          <w:color w:val="333333"/>
        </w:rPr>
        <w:t>in dollars</w:t>
      </w:r>
      <w:r w:rsidRPr="00F9222B">
        <w:rPr>
          <w:rFonts w:ascii="Georgia" w:hAnsi="Georgia"/>
          <w:color w:val="333333"/>
        </w:rPr>
        <w:t>, what can you say about how Pandora is doing in the third quarter of 2015 compared to the third quarter of 2014?  What can you say about how Pandora is doing for the nine months ended September 2015 compared to September 2014? Can you tell if the rate of increase is greater for revenues or expenses from 2014 to 2015?  Why or why not?</w:t>
      </w:r>
    </w:p>
    <w:p w14:paraId="55A4F233" w14:textId="77777777" w:rsidR="00F9222B" w:rsidRPr="00F9222B" w:rsidRDefault="00F9222B" w:rsidP="00F9222B">
      <w:pPr>
        <w:numPr>
          <w:ilvl w:val="0"/>
          <w:numId w:val="11"/>
        </w:numPr>
        <w:spacing w:after="100"/>
        <w:rPr>
          <w:rFonts w:ascii="Georgia" w:hAnsi="Georgia"/>
          <w:color w:val="333333"/>
        </w:rPr>
      </w:pPr>
      <w:r w:rsidRPr="00F9222B">
        <w:rPr>
          <w:rFonts w:ascii="Georgia" w:hAnsi="Georgia"/>
          <w:color w:val="333333"/>
        </w:rPr>
        <w:t xml:space="preserve">Using the statement of operations excerpt </w:t>
      </w:r>
      <w:r w:rsidRPr="00F9222B">
        <w:rPr>
          <w:rFonts w:ascii="Georgia" w:hAnsi="Georgia"/>
          <w:i/>
          <w:color w:val="333333"/>
        </w:rPr>
        <w:t>in dollars</w:t>
      </w:r>
      <w:r w:rsidRPr="00F9222B">
        <w:rPr>
          <w:rFonts w:ascii="Georgia" w:hAnsi="Georgia"/>
          <w:color w:val="333333"/>
        </w:rPr>
        <w:t xml:space="preserve"> again, why is the loss from operations larger in 2015 than in 2014?</w:t>
      </w:r>
    </w:p>
    <w:p w14:paraId="33EC79C0" w14:textId="77777777" w:rsidR="00F9222B" w:rsidRPr="00F9222B" w:rsidRDefault="00F9222B" w:rsidP="00F9222B">
      <w:pPr>
        <w:numPr>
          <w:ilvl w:val="0"/>
          <w:numId w:val="11"/>
        </w:numPr>
        <w:spacing w:after="100"/>
        <w:rPr>
          <w:rFonts w:ascii="Georgia" w:hAnsi="Georgia"/>
          <w:color w:val="333333"/>
        </w:rPr>
      </w:pPr>
      <w:r w:rsidRPr="00F9222B">
        <w:rPr>
          <w:rFonts w:ascii="Georgia" w:hAnsi="Georgia"/>
          <w:color w:val="333333"/>
        </w:rPr>
        <w:t xml:space="preserve">Using the </w:t>
      </w:r>
      <w:r w:rsidRPr="00F9222B">
        <w:rPr>
          <w:rFonts w:ascii="Georgia" w:hAnsi="Georgia"/>
          <w:i/>
          <w:color w:val="333333"/>
        </w:rPr>
        <w:t>common-size</w:t>
      </w:r>
      <w:r w:rsidRPr="00F9222B">
        <w:rPr>
          <w:rFonts w:ascii="Georgia" w:hAnsi="Georgia"/>
          <w:color w:val="333333"/>
        </w:rPr>
        <w:t xml:space="preserve"> statement of operations excerpt, what can you say about how Pandora is doing in the third quarter of 2015 compared to the third quarter of 2014?  What can you say about how Pandora is doing for the nine months ended September 2015 compared to September 2014? Is the rate of increase is greater for revenues or expenses from 2014 to 2015?</w:t>
      </w:r>
    </w:p>
    <w:p w14:paraId="120791D2" w14:textId="77777777" w:rsidR="00F9222B" w:rsidRPr="00F9222B" w:rsidRDefault="00F9222B" w:rsidP="00F9222B">
      <w:pPr>
        <w:numPr>
          <w:ilvl w:val="0"/>
          <w:numId w:val="11"/>
        </w:numPr>
        <w:spacing w:after="100"/>
        <w:rPr>
          <w:rFonts w:ascii="Georgia" w:hAnsi="Georgia"/>
          <w:color w:val="333333"/>
        </w:rPr>
      </w:pPr>
      <w:r w:rsidRPr="00F9222B">
        <w:rPr>
          <w:rFonts w:ascii="Georgia" w:hAnsi="Georgia"/>
          <w:color w:val="333333"/>
        </w:rPr>
        <w:t xml:space="preserve">Using the </w:t>
      </w:r>
      <w:r w:rsidRPr="00F9222B">
        <w:rPr>
          <w:rFonts w:ascii="Georgia" w:hAnsi="Georgia"/>
          <w:i/>
          <w:color w:val="333333"/>
        </w:rPr>
        <w:t>common-size</w:t>
      </w:r>
      <w:r w:rsidRPr="00F9222B">
        <w:rPr>
          <w:rFonts w:ascii="Georgia" w:hAnsi="Georgia"/>
          <w:color w:val="333333"/>
        </w:rPr>
        <w:t xml:space="preserve"> statement of operations excerpt again, why is the loss from operations larger in 2015 than in 2014? </w:t>
      </w:r>
      <w:proofErr w:type="gramStart"/>
      <w:r w:rsidRPr="00F9222B">
        <w:rPr>
          <w:rFonts w:ascii="Georgia" w:hAnsi="Georgia"/>
          <w:color w:val="333333"/>
        </w:rPr>
        <w:t>Also</w:t>
      </w:r>
      <w:proofErr w:type="gramEnd"/>
      <w:r w:rsidRPr="00F9222B">
        <w:rPr>
          <w:rFonts w:ascii="Georgia" w:hAnsi="Georgia"/>
          <w:color w:val="333333"/>
        </w:rPr>
        <w:t>, what can you say about the mix of advertising revenue versus subscription revenue?</w:t>
      </w:r>
    </w:p>
    <w:p w14:paraId="3788BF34" w14:textId="56D94319" w:rsidR="00E0303F" w:rsidRPr="00F9222B" w:rsidRDefault="00F9222B" w:rsidP="00E0303F">
      <w:pPr>
        <w:numPr>
          <w:ilvl w:val="0"/>
          <w:numId w:val="11"/>
        </w:numPr>
        <w:spacing w:after="100"/>
        <w:rPr>
          <w:rFonts w:ascii="Georgia" w:hAnsi="Georgia"/>
          <w:color w:val="333333"/>
        </w:rPr>
      </w:pPr>
      <w:r w:rsidRPr="00F9222B">
        <w:rPr>
          <w:rFonts w:ascii="Georgia" w:hAnsi="Georgia"/>
          <w:color w:val="333333"/>
        </w:rPr>
        <w:t>Which statement (dollars versus common-size) is more useful for analyzing the financial performance of Pandora in this case? Explain.</w:t>
      </w:r>
    </w:p>
    <w:p w14:paraId="407B205B" w14:textId="4A011A6E" w:rsidR="00D71E5B" w:rsidRDefault="00F9222B" w:rsidP="00F9222B">
      <w:pPr>
        <w:jc w:val="center"/>
        <w:rPr>
          <w:b/>
          <w:color w:val="000000" w:themeColor="text1"/>
        </w:rPr>
      </w:pPr>
      <w:r w:rsidRPr="00A46ADB">
        <w:rPr>
          <w:noProof/>
        </w:rPr>
        <w:lastRenderedPageBreak/>
        <w:drawing>
          <wp:inline distT="0" distB="0" distL="0" distR="0" wp14:anchorId="6AEAF9D6" wp14:editId="349E1799">
            <wp:extent cx="5943600" cy="40608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060825"/>
                    </a:xfrm>
                    <a:prstGeom prst="rect">
                      <a:avLst/>
                    </a:prstGeom>
                    <a:noFill/>
                    <a:ln>
                      <a:noFill/>
                    </a:ln>
                  </pic:spPr>
                </pic:pic>
              </a:graphicData>
            </a:graphic>
          </wp:inline>
        </w:drawing>
      </w:r>
    </w:p>
    <w:p w14:paraId="275FB96A" w14:textId="35664BC1" w:rsidR="00F9222B" w:rsidRPr="00F9222B" w:rsidRDefault="00F9222B" w:rsidP="00F9222B">
      <w:pPr>
        <w:jc w:val="center"/>
        <w:rPr>
          <w:b/>
          <w:color w:val="000000" w:themeColor="text1"/>
        </w:rPr>
      </w:pPr>
      <w:bookmarkStart w:id="0" w:name="_GoBack"/>
      <w:r w:rsidRPr="00A46ADB">
        <w:rPr>
          <w:noProof/>
        </w:rPr>
        <w:lastRenderedPageBreak/>
        <w:drawing>
          <wp:inline distT="0" distB="0" distL="0" distR="0" wp14:anchorId="3074FDC3" wp14:editId="410AC27A">
            <wp:extent cx="5943600" cy="40608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060825"/>
                    </a:xfrm>
                    <a:prstGeom prst="rect">
                      <a:avLst/>
                    </a:prstGeom>
                    <a:noFill/>
                    <a:ln>
                      <a:noFill/>
                    </a:ln>
                  </pic:spPr>
                </pic:pic>
              </a:graphicData>
            </a:graphic>
          </wp:inline>
        </w:drawing>
      </w:r>
      <w:bookmarkEnd w:id="0"/>
    </w:p>
    <w:p w14:paraId="4E950BD0" w14:textId="77777777" w:rsidR="00D71E5B" w:rsidRDefault="00D71E5B" w:rsidP="00D71E5B">
      <w:pPr>
        <w:rPr>
          <w:rFonts w:ascii="Arial" w:hAnsi="Arial" w:cs="Arial"/>
          <w:b/>
          <w:color w:val="000000"/>
          <w:sz w:val="20"/>
          <w:szCs w:val="20"/>
          <w:shd w:val="clear" w:color="auto" w:fill="F8F9F9"/>
        </w:rPr>
      </w:pPr>
    </w:p>
    <w:p w14:paraId="0B0AD782" w14:textId="3D9D1125" w:rsidR="00E0303F" w:rsidRPr="00F83782" w:rsidRDefault="00E0303F" w:rsidP="00E0303F"/>
    <w:sectPr w:rsidR="00E0303F" w:rsidRPr="00F83782">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E8A702" w14:textId="77777777" w:rsidR="00461097" w:rsidRDefault="00461097" w:rsidP="004A2514">
      <w:pPr>
        <w:spacing w:after="0" w:line="240" w:lineRule="auto"/>
      </w:pPr>
      <w:r>
        <w:separator/>
      </w:r>
    </w:p>
  </w:endnote>
  <w:endnote w:type="continuationSeparator" w:id="0">
    <w:p w14:paraId="22CDB375" w14:textId="77777777" w:rsidR="00461097" w:rsidRDefault="00461097" w:rsidP="004A2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7AC337" w14:textId="77777777" w:rsidR="00B545A3" w:rsidRPr="004A2514" w:rsidRDefault="00B545A3" w:rsidP="004A2514">
    <w:pPr>
      <w:widowControl w:val="0"/>
      <w:jc w:val="center"/>
      <w:rPr>
        <w:b/>
        <w:bCs/>
        <w:i/>
        <w:iCs/>
        <w:kern w:val="24"/>
      </w:rPr>
    </w:pPr>
    <w:r w:rsidRPr="004A2514">
      <w:rPr>
        <w:b/>
        <w:bCs/>
        <w:i/>
        <w:iCs/>
        <w:kern w:val="24"/>
      </w:rPr>
      <w:t xml:space="preserve">Copyright © 2015 by Dr. Wendy Tietz, </w:t>
    </w:r>
    <w:hyperlink r:id="rId1" w:history="1">
      <w:r w:rsidRPr="004A2514">
        <w:rPr>
          <w:i/>
          <w:iCs/>
          <w:color w:val="085296"/>
          <w:u w:val="single"/>
        </w:rPr>
        <w:t>http://accountingintheheadlines.com/</w:t>
      </w:r>
    </w:hyperlink>
    <w:r w:rsidRPr="004A2514">
      <w:rPr>
        <w:i/>
        <w:iCs/>
      </w:rPr>
      <w:t xml:space="preserve"> </w:t>
    </w:r>
    <w:r w:rsidRPr="004A2514">
      <w:rPr>
        <w:b/>
        <w:bCs/>
        <w:i/>
        <w:iCs/>
        <w:kern w:val="24"/>
      </w:rPr>
      <w:t xml:space="preserve"> </w:t>
    </w:r>
  </w:p>
  <w:p w14:paraId="3C784DC8" w14:textId="0885755C" w:rsidR="00B545A3" w:rsidRPr="004A2514" w:rsidRDefault="00B545A3" w:rsidP="004A2514">
    <w:pPr>
      <w:widowControl w:val="0"/>
      <w:jc w:val="center"/>
      <w:rPr>
        <w:i/>
        <w:iCs/>
      </w:rPr>
    </w:pPr>
    <w:r w:rsidRPr="004A2514">
      <w:rPr>
        <w:i/>
        <w:iCs/>
      </w:rPr>
      <w:t>This work is licensed under a </w:t>
    </w:r>
    <w:hyperlink r:id="rId2" w:history="1">
      <w:r w:rsidRPr="004A2514">
        <w:rPr>
          <w:i/>
          <w:iCs/>
          <w:color w:val="085296"/>
          <w:u w:val="single"/>
        </w:rPr>
        <w:t>Creative Commons Attribution-</w:t>
      </w:r>
      <w:proofErr w:type="spellStart"/>
      <w:r w:rsidRPr="004A2514">
        <w:rPr>
          <w:i/>
          <w:iCs/>
          <w:color w:val="085296"/>
          <w:u w:val="single"/>
        </w:rPr>
        <w:t>NonCommercial</w:t>
      </w:r>
      <w:proofErr w:type="spellEnd"/>
      <w:r w:rsidRPr="004A2514">
        <w:rPr>
          <w:i/>
          <w:iCs/>
          <w:color w:val="085296"/>
          <w:u w:val="single"/>
        </w:rPr>
        <w:t xml:space="preserve"> 3.0 </w:t>
      </w:r>
      <w:proofErr w:type="spellStart"/>
      <w:r w:rsidRPr="004A2514">
        <w:rPr>
          <w:i/>
          <w:iCs/>
          <w:color w:val="085296"/>
          <w:u w:val="single"/>
        </w:rPr>
        <w:t>Unported</w:t>
      </w:r>
      <w:proofErr w:type="spellEnd"/>
      <w:r w:rsidRPr="004A2514">
        <w:rPr>
          <w:i/>
          <w:iCs/>
          <w:color w:val="085296"/>
          <w:u w:val="single"/>
        </w:rPr>
        <w:t xml:space="preserve"> License</w:t>
      </w:r>
    </w:hyperlink>
    <w:r w:rsidRPr="004A2514">
      <w:rPr>
        <w:i/>
        <w:i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34FEEC" w14:textId="77777777" w:rsidR="00461097" w:rsidRDefault="00461097" w:rsidP="004A2514">
      <w:pPr>
        <w:spacing w:after="0" w:line="240" w:lineRule="auto"/>
      </w:pPr>
      <w:r>
        <w:separator/>
      </w:r>
    </w:p>
  </w:footnote>
  <w:footnote w:type="continuationSeparator" w:id="0">
    <w:p w14:paraId="324340FC" w14:textId="77777777" w:rsidR="00461097" w:rsidRDefault="00461097" w:rsidP="004A25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7675D2"/>
    <w:multiLevelType w:val="hybridMultilevel"/>
    <w:tmpl w:val="F4EA65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036010"/>
    <w:multiLevelType w:val="hybridMultilevel"/>
    <w:tmpl w:val="A7783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7A3A04"/>
    <w:multiLevelType w:val="hybridMultilevel"/>
    <w:tmpl w:val="21B208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653A61"/>
    <w:multiLevelType w:val="hybridMultilevel"/>
    <w:tmpl w:val="E320C9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B60B32"/>
    <w:multiLevelType w:val="hybridMultilevel"/>
    <w:tmpl w:val="31CA95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6AD42FA"/>
    <w:multiLevelType w:val="hybridMultilevel"/>
    <w:tmpl w:val="39B07F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C87B70"/>
    <w:multiLevelType w:val="multilevel"/>
    <w:tmpl w:val="A6323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F887E7B"/>
    <w:multiLevelType w:val="hybridMultilevel"/>
    <w:tmpl w:val="BE962A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04B2E8F"/>
    <w:multiLevelType w:val="hybridMultilevel"/>
    <w:tmpl w:val="31247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0E127E8"/>
    <w:multiLevelType w:val="hybridMultilevel"/>
    <w:tmpl w:val="3D66E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1730810"/>
    <w:multiLevelType w:val="hybridMultilevel"/>
    <w:tmpl w:val="407E72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7107E40"/>
    <w:multiLevelType w:val="hybridMultilevel"/>
    <w:tmpl w:val="CCBAB8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1"/>
  </w:num>
  <w:num w:numId="3">
    <w:abstractNumId w:val="7"/>
  </w:num>
  <w:num w:numId="4">
    <w:abstractNumId w:val="11"/>
  </w:num>
  <w:num w:numId="5">
    <w:abstractNumId w:val="10"/>
  </w:num>
  <w:num w:numId="6">
    <w:abstractNumId w:val="3"/>
  </w:num>
  <w:num w:numId="7">
    <w:abstractNumId w:val="0"/>
  </w:num>
  <w:num w:numId="8">
    <w:abstractNumId w:val="2"/>
  </w:num>
  <w:num w:numId="9">
    <w:abstractNumId w:val="6"/>
  </w:num>
  <w:num w:numId="10">
    <w:abstractNumId w:val="5"/>
  </w:num>
  <w:num w:numId="11">
    <w:abstractNumId w:val="8"/>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52E"/>
    <w:rsid w:val="00015362"/>
    <w:rsid w:val="00050B94"/>
    <w:rsid w:val="000A026C"/>
    <w:rsid w:val="000F6558"/>
    <w:rsid w:val="001020FA"/>
    <w:rsid w:val="0011113C"/>
    <w:rsid w:val="00136545"/>
    <w:rsid w:val="00141CEC"/>
    <w:rsid w:val="00155327"/>
    <w:rsid w:val="00171CFD"/>
    <w:rsid w:val="0017448C"/>
    <w:rsid w:val="001B0E5B"/>
    <w:rsid w:val="001B1303"/>
    <w:rsid w:val="001B2BA7"/>
    <w:rsid w:val="001D2CB9"/>
    <w:rsid w:val="001E7388"/>
    <w:rsid w:val="00247AA3"/>
    <w:rsid w:val="00253C48"/>
    <w:rsid w:val="002818F2"/>
    <w:rsid w:val="002A57E6"/>
    <w:rsid w:val="002C32C2"/>
    <w:rsid w:val="002C469A"/>
    <w:rsid w:val="002E5BE7"/>
    <w:rsid w:val="002F4533"/>
    <w:rsid w:val="002F4A5D"/>
    <w:rsid w:val="003051E7"/>
    <w:rsid w:val="00386592"/>
    <w:rsid w:val="00396BC1"/>
    <w:rsid w:val="003B291B"/>
    <w:rsid w:val="003D2053"/>
    <w:rsid w:val="0040232F"/>
    <w:rsid w:val="004048A6"/>
    <w:rsid w:val="00433B1C"/>
    <w:rsid w:val="00443127"/>
    <w:rsid w:val="00461097"/>
    <w:rsid w:val="00461738"/>
    <w:rsid w:val="004760E4"/>
    <w:rsid w:val="0049401E"/>
    <w:rsid w:val="004A2514"/>
    <w:rsid w:val="004A4572"/>
    <w:rsid w:val="004B7F2C"/>
    <w:rsid w:val="00535439"/>
    <w:rsid w:val="00535FFE"/>
    <w:rsid w:val="00613643"/>
    <w:rsid w:val="00670259"/>
    <w:rsid w:val="006D441D"/>
    <w:rsid w:val="006E4DFE"/>
    <w:rsid w:val="00707F21"/>
    <w:rsid w:val="00722C56"/>
    <w:rsid w:val="00774C98"/>
    <w:rsid w:val="007B5C98"/>
    <w:rsid w:val="008276EC"/>
    <w:rsid w:val="00830977"/>
    <w:rsid w:val="00845920"/>
    <w:rsid w:val="008639D4"/>
    <w:rsid w:val="00876058"/>
    <w:rsid w:val="008820C6"/>
    <w:rsid w:val="008B1D96"/>
    <w:rsid w:val="008E5AB2"/>
    <w:rsid w:val="00A1430C"/>
    <w:rsid w:val="00A65D0C"/>
    <w:rsid w:val="00AB698F"/>
    <w:rsid w:val="00B545A3"/>
    <w:rsid w:val="00B6587E"/>
    <w:rsid w:val="00B66A00"/>
    <w:rsid w:val="00B76D90"/>
    <w:rsid w:val="00B86EB2"/>
    <w:rsid w:val="00BA51EA"/>
    <w:rsid w:val="00BB25BB"/>
    <w:rsid w:val="00BC7877"/>
    <w:rsid w:val="00BD1AC3"/>
    <w:rsid w:val="00C41D82"/>
    <w:rsid w:val="00C83A4C"/>
    <w:rsid w:val="00CA7C0B"/>
    <w:rsid w:val="00CC3D0D"/>
    <w:rsid w:val="00D00843"/>
    <w:rsid w:val="00D474EE"/>
    <w:rsid w:val="00D71E5B"/>
    <w:rsid w:val="00D96A6A"/>
    <w:rsid w:val="00DC652E"/>
    <w:rsid w:val="00DE7D01"/>
    <w:rsid w:val="00DF6CD2"/>
    <w:rsid w:val="00E0303F"/>
    <w:rsid w:val="00E340A9"/>
    <w:rsid w:val="00E439C7"/>
    <w:rsid w:val="00E65808"/>
    <w:rsid w:val="00E80D7B"/>
    <w:rsid w:val="00EE790A"/>
    <w:rsid w:val="00F5419A"/>
    <w:rsid w:val="00F83782"/>
    <w:rsid w:val="00F909C6"/>
    <w:rsid w:val="00F9222B"/>
    <w:rsid w:val="00FA02B1"/>
    <w:rsid w:val="00FB3C5D"/>
    <w:rsid w:val="00FD21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11CE24"/>
  <w15:docId w15:val="{6E7691C3-233F-4067-B5DD-A6A0A7EB2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652E"/>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52E"/>
    <w:pPr>
      <w:ind w:left="720"/>
      <w:contextualSpacing/>
    </w:pPr>
  </w:style>
  <w:style w:type="character" w:styleId="Hyperlink">
    <w:name w:val="Hyperlink"/>
    <w:basedOn w:val="DefaultParagraphFont"/>
    <w:uiPriority w:val="99"/>
    <w:unhideWhenUsed/>
    <w:rsid w:val="00DC652E"/>
    <w:rPr>
      <w:color w:val="0563C1" w:themeColor="hyperlink"/>
      <w:u w:val="single"/>
    </w:rPr>
  </w:style>
  <w:style w:type="paragraph" w:styleId="Header">
    <w:name w:val="header"/>
    <w:basedOn w:val="Normal"/>
    <w:link w:val="HeaderChar"/>
    <w:uiPriority w:val="99"/>
    <w:unhideWhenUsed/>
    <w:rsid w:val="004A25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2514"/>
  </w:style>
  <w:style w:type="paragraph" w:styleId="Footer">
    <w:name w:val="footer"/>
    <w:basedOn w:val="Normal"/>
    <w:link w:val="FooterChar"/>
    <w:uiPriority w:val="99"/>
    <w:unhideWhenUsed/>
    <w:rsid w:val="004A25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2514"/>
  </w:style>
  <w:style w:type="paragraph" w:styleId="BalloonText">
    <w:name w:val="Balloon Text"/>
    <w:basedOn w:val="Normal"/>
    <w:link w:val="BalloonTextChar"/>
    <w:uiPriority w:val="99"/>
    <w:semiHidden/>
    <w:unhideWhenUsed/>
    <w:rsid w:val="0067025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0259"/>
    <w:rPr>
      <w:rFonts w:ascii="Lucida Grande" w:hAnsi="Lucida Grande" w:cs="Lucida Grande"/>
      <w:sz w:val="18"/>
      <w:szCs w:val="18"/>
    </w:rPr>
  </w:style>
  <w:style w:type="paragraph" w:styleId="NormalWeb">
    <w:name w:val="Normal (Web)"/>
    <w:basedOn w:val="Normal"/>
    <w:uiPriority w:val="99"/>
    <w:semiHidden/>
    <w:unhideWhenUsed/>
    <w:rsid w:val="00830977"/>
    <w:pPr>
      <w:spacing w:before="100" w:beforeAutospacing="1" w:after="100" w:afterAutospacing="1" w:line="240" w:lineRule="auto"/>
    </w:pPr>
    <w:rPr>
      <w:rFonts w:ascii="Times" w:hAnsi="Times" w:cs="Times New Roman"/>
      <w:sz w:val="20"/>
      <w:szCs w:val="20"/>
    </w:rPr>
  </w:style>
  <w:style w:type="character" w:customStyle="1" w:styleId="apple-converted-space">
    <w:name w:val="apple-converted-space"/>
    <w:basedOn w:val="DefaultParagraphFont"/>
    <w:rsid w:val="00830977"/>
  </w:style>
  <w:style w:type="character" w:styleId="Emphasis">
    <w:name w:val="Emphasis"/>
    <w:basedOn w:val="DefaultParagraphFont"/>
    <w:uiPriority w:val="20"/>
    <w:qFormat/>
    <w:rsid w:val="00830977"/>
    <w:rPr>
      <w:i/>
      <w:iCs/>
    </w:rPr>
  </w:style>
  <w:style w:type="character" w:styleId="Strong">
    <w:name w:val="Strong"/>
    <w:basedOn w:val="DefaultParagraphFont"/>
    <w:uiPriority w:val="22"/>
    <w:qFormat/>
    <w:rsid w:val="0083097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0001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nvestor.pandora.com/phoenix.zhtml?c=227956&amp;p=irol-irhom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emf"/><Relationship Id="rId4" Type="http://schemas.openxmlformats.org/officeDocument/2006/relationships/webSettings" Target="webSettings.xml"/><Relationship Id="rId9" Type="http://schemas.openxmlformats.org/officeDocument/2006/relationships/image" Target="media/image2.emf"/></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430</Words>
  <Characters>2451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Jordan Kushner</cp:lastModifiedBy>
  <cp:revision>3</cp:revision>
  <cp:lastPrinted>2015-10-06T16:36:00Z</cp:lastPrinted>
  <dcterms:created xsi:type="dcterms:W3CDTF">2015-11-07T18:07:00Z</dcterms:created>
  <dcterms:modified xsi:type="dcterms:W3CDTF">2015-11-07T18:13:00Z</dcterms:modified>
</cp:coreProperties>
</file>