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451A9EF9">
            <wp:simplePos x="0" y="0"/>
            <wp:positionH relativeFrom="column">
              <wp:posOffset>-434340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2BE841FB" w14:textId="77777777" w:rsidR="00670259" w:rsidRDefault="00670259" w:rsidP="00DC652E">
      <w:pPr>
        <w:rPr>
          <w:b/>
          <w:sz w:val="24"/>
        </w:rPr>
      </w:pPr>
    </w:p>
    <w:p w14:paraId="2211CE26" w14:textId="2191CFD2" w:rsidR="00DC652E" w:rsidRPr="004A2514" w:rsidRDefault="00DC652E" w:rsidP="00DC652E">
      <w:pPr>
        <w:rPr>
          <w:b/>
          <w:sz w:val="24"/>
        </w:rPr>
      </w:pPr>
      <w:r w:rsidRPr="004A2514">
        <w:rPr>
          <w:b/>
          <w:sz w:val="24"/>
        </w:rPr>
        <w:t xml:space="preserve">What does </w:t>
      </w:r>
      <w:r w:rsidR="00707F21" w:rsidRPr="004A2514">
        <w:rPr>
          <w:b/>
          <w:sz w:val="24"/>
        </w:rPr>
        <w:t xml:space="preserve">Coca-Cola’s </w:t>
      </w:r>
      <w:r w:rsidRPr="004A2514">
        <w:rPr>
          <w:b/>
          <w:sz w:val="24"/>
        </w:rPr>
        <w:t>Form 10-</w:t>
      </w:r>
      <w:r w:rsidR="00876058">
        <w:rPr>
          <w:b/>
          <w:sz w:val="24"/>
        </w:rPr>
        <w:t>K</w:t>
      </w:r>
      <w:r w:rsidRPr="004A2514">
        <w:rPr>
          <w:b/>
          <w:sz w:val="24"/>
        </w:rPr>
        <w:t xml:space="preserve"> communicate about its </w:t>
      </w:r>
      <w:r w:rsidR="00774C98" w:rsidRPr="004A2514">
        <w:rPr>
          <w:b/>
          <w:sz w:val="24"/>
        </w:rPr>
        <w:t>accounts receivable</w:t>
      </w:r>
      <w:r w:rsidRPr="004A2514">
        <w:rPr>
          <w:b/>
          <w:sz w:val="24"/>
        </w:rPr>
        <w:t>?</w:t>
      </w:r>
    </w:p>
    <w:p w14:paraId="35F7FC88" w14:textId="504D4A62" w:rsidR="000F6558" w:rsidRDefault="000F6558" w:rsidP="000F6558">
      <w:r>
        <w:t>The Coca-Cola Co</w:t>
      </w:r>
      <w:r w:rsidR="003051E7">
        <w:t>mpany</w:t>
      </w:r>
      <w:r>
        <w:t xml:space="preserve"> (</w:t>
      </w:r>
      <w:hyperlink r:id="rId9" w:history="1">
        <w:r w:rsidRPr="002E5BE7">
          <w:rPr>
            <w:rStyle w:val="Hyperlink"/>
          </w:rPr>
          <w:t>KO</w:t>
        </w:r>
      </w:hyperlink>
      <w:r>
        <w:t>), like other U.S. publicly-held companies, files its financial statements in an annual filing called a Form 10-K with the Securities &amp; Exchange Commission (SEC).</w:t>
      </w:r>
    </w:p>
    <w:p w14:paraId="272395CA" w14:textId="7CFD54C4" w:rsidR="000F6558" w:rsidRDefault="000F6558" w:rsidP="00DC652E">
      <w:r>
        <w:t>Coca-Cola has several assets that are listed on its balance sheet.  Let’s look at what is reported on Coca-Cola’</w:t>
      </w:r>
      <w:r w:rsidR="004760E4">
        <w:t>s Form 10-K regarding its accounts receivable.</w:t>
      </w:r>
    </w:p>
    <w:p w14:paraId="68078A78" w14:textId="6F035F8E" w:rsidR="001D2CB9" w:rsidRDefault="00F909C6" w:rsidP="00DC652E">
      <w:r>
        <w:t xml:space="preserve">See </w:t>
      </w:r>
      <w:r w:rsidR="001D2CB9">
        <w:t>the following</w:t>
      </w:r>
      <w:r>
        <w:t xml:space="preserve"> excerpts from Coca-Cola’s 201</w:t>
      </w:r>
      <w:r w:rsidR="001D2CB9">
        <w:t>3</w:t>
      </w:r>
      <w:r>
        <w:t xml:space="preserve"> </w:t>
      </w:r>
      <w:hyperlink r:id="rId10" w:history="1">
        <w:r w:rsidRPr="00E80D7B">
          <w:rPr>
            <w:rStyle w:val="Hyperlink"/>
          </w:rPr>
          <w:t>Form 10-K</w:t>
        </w:r>
      </w:hyperlink>
      <w:r>
        <w:t xml:space="preserve">: </w:t>
      </w:r>
    </w:p>
    <w:p w14:paraId="0F94EC9E" w14:textId="2717BCB4" w:rsidR="001D2CB9" w:rsidRDefault="001D2CB9" w:rsidP="001D2CB9">
      <w:pPr>
        <w:pStyle w:val="ListParagraph"/>
        <w:numPr>
          <w:ilvl w:val="0"/>
          <w:numId w:val="4"/>
        </w:numPr>
      </w:pPr>
      <w:r>
        <w:t>P</w:t>
      </w:r>
      <w:r w:rsidR="00F909C6">
        <w:t xml:space="preserve">artial </w:t>
      </w:r>
      <w:r w:rsidR="00247AA3">
        <w:t>Consolidated Balance Sheets</w:t>
      </w:r>
      <w:r>
        <w:t xml:space="preserve"> containing current assets</w:t>
      </w:r>
      <w:r w:rsidR="00F909C6">
        <w:t xml:space="preserve"> (page </w:t>
      </w:r>
      <w:r>
        <w:t>76</w:t>
      </w:r>
      <w:r w:rsidR="00F909C6">
        <w:t>)</w:t>
      </w:r>
      <w:r>
        <w:t>;</w:t>
      </w:r>
    </w:p>
    <w:p w14:paraId="22948F1B" w14:textId="2793044A" w:rsidR="001D2CB9" w:rsidRDefault="00136545" w:rsidP="001D2CB9">
      <w:pPr>
        <w:pStyle w:val="ListParagraph"/>
        <w:numPr>
          <w:ilvl w:val="0"/>
          <w:numId w:val="4"/>
        </w:numPr>
      </w:pPr>
      <w:r>
        <w:t>Trade Accounts Receivable note</w:t>
      </w:r>
      <w:r w:rsidR="001D2CB9">
        <w:t xml:space="preserve"> (page 89);</w:t>
      </w:r>
      <w:r>
        <w:t xml:space="preserve"> and</w:t>
      </w:r>
    </w:p>
    <w:p w14:paraId="2C5A816C" w14:textId="6A32527A" w:rsidR="00247AA3" w:rsidRDefault="00247AA3" w:rsidP="001D2CB9">
      <w:pPr>
        <w:pStyle w:val="ListParagraph"/>
        <w:numPr>
          <w:ilvl w:val="0"/>
          <w:numId w:val="4"/>
        </w:numPr>
      </w:pPr>
      <w:r>
        <w:t>Partial Statements</w:t>
      </w:r>
      <w:r w:rsidR="00136545">
        <w:t xml:space="preserve"> of Income (page 74).</w:t>
      </w:r>
    </w:p>
    <w:p w14:paraId="5A5427CA" w14:textId="77777777" w:rsidR="00247AA3" w:rsidRPr="008404A3" w:rsidRDefault="00247AA3" w:rsidP="00247AA3">
      <w:pPr>
        <w:rPr>
          <w:b/>
        </w:rPr>
      </w:pPr>
      <w:r w:rsidRPr="008404A3">
        <w:rPr>
          <w:b/>
        </w:rPr>
        <w:t>Questions</w:t>
      </w:r>
    </w:p>
    <w:p w14:paraId="5C169D0E" w14:textId="77AAA90A" w:rsidR="00136545" w:rsidRDefault="00136545" w:rsidP="00136545">
      <w:pPr>
        <w:pStyle w:val="ListParagraph"/>
        <w:numPr>
          <w:ilvl w:val="0"/>
          <w:numId w:val="2"/>
        </w:numPr>
      </w:pPr>
      <w:r>
        <w:t>What is the total (gross) value of Coca-Cola’s accounts receivable (before deduction for its allowance for doubtful accounts) as of December 31, 2013?  As of December 31, 2012?</w:t>
      </w:r>
    </w:p>
    <w:p w14:paraId="56094579" w14:textId="7407C209" w:rsidR="00136545" w:rsidRDefault="00774C98" w:rsidP="00136545">
      <w:pPr>
        <w:pStyle w:val="ListParagraph"/>
        <w:numPr>
          <w:ilvl w:val="0"/>
          <w:numId w:val="2"/>
        </w:numPr>
      </w:pPr>
      <w:r>
        <w:t>What is “net realizable value”?</w:t>
      </w:r>
    </w:p>
    <w:p w14:paraId="68ABD3D8" w14:textId="5B75D854" w:rsidR="00136545" w:rsidRDefault="00136545" w:rsidP="00136545">
      <w:pPr>
        <w:pStyle w:val="ListParagraph"/>
        <w:numPr>
          <w:ilvl w:val="0"/>
          <w:numId w:val="2"/>
        </w:numPr>
      </w:pPr>
      <w:r>
        <w:t>What factors does Coca-Cola use to determine the amount of its allowance for doubtful accounts?</w:t>
      </w:r>
    </w:p>
    <w:p w14:paraId="654058AB" w14:textId="6B595F7C" w:rsidR="00136545" w:rsidRDefault="00136545" w:rsidP="00136545">
      <w:pPr>
        <w:pStyle w:val="ListParagraph"/>
        <w:numPr>
          <w:ilvl w:val="0"/>
          <w:numId w:val="2"/>
        </w:numPr>
      </w:pPr>
      <w:r>
        <w:t xml:space="preserve">In what line item on the income statement would </w:t>
      </w:r>
      <w:r w:rsidR="00EE790A">
        <w:t>bad debt expense</w:t>
      </w:r>
      <w:r>
        <w:t xml:space="preserve"> be included?</w:t>
      </w:r>
    </w:p>
    <w:p w14:paraId="52F8E68E" w14:textId="77777777" w:rsidR="00136545" w:rsidRDefault="00136545" w:rsidP="00247AA3"/>
    <w:p w14:paraId="1E799633" w14:textId="77777777" w:rsidR="004A2514" w:rsidRDefault="004A2514">
      <w:r>
        <w:br w:type="page"/>
      </w:r>
      <w:bookmarkStart w:id="0" w:name="_GoBack"/>
      <w:bookmarkEnd w:id="0"/>
    </w:p>
    <w:p w14:paraId="28BF8B30" w14:textId="635DBF1D" w:rsidR="001D2CB9" w:rsidRDefault="001D2CB9" w:rsidP="001D2CB9">
      <w:pPr>
        <w:rPr>
          <w:b/>
        </w:rPr>
      </w:pPr>
      <w:r w:rsidRPr="00EE790A">
        <w:rPr>
          <w:b/>
        </w:rPr>
        <w:lastRenderedPageBreak/>
        <w:t>Partial balance sheet (assets) from p. 76 of Form 10-K as of December 31, 2013:</w:t>
      </w:r>
    </w:p>
    <w:p w14:paraId="3A3F7A15" w14:textId="77777777" w:rsidR="00EE790A" w:rsidRPr="00EE790A" w:rsidRDefault="00EE790A" w:rsidP="001D2CB9">
      <w:pPr>
        <w:rPr>
          <w:b/>
        </w:rPr>
      </w:pPr>
    </w:p>
    <w:p w14:paraId="14D5C8F0" w14:textId="688A5B34" w:rsidR="00C41D82" w:rsidRDefault="00C41D82" w:rsidP="00DC652E">
      <w:r>
        <w:rPr>
          <w:noProof/>
        </w:rPr>
        <w:drawing>
          <wp:inline distT="0" distB="0" distL="0" distR="0" wp14:anchorId="1ED9C6B0" wp14:editId="51351FB9">
            <wp:extent cx="5943600" cy="2543810"/>
            <wp:effectExtent l="0" t="0" r="0" b="889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489BE" w14:textId="77777777" w:rsidR="00FD2114" w:rsidRDefault="00FD2114" w:rsidP="00DC652E"/>
    <w:p w14:paraId="24D26D23" w14:textId="77777777" w:rsidR="00136545" w:rsidRDefault="00136545">
      <w:r>
        <w:br w:type="page"/>
      </w:r>
    </w:p>
    <w:p w14:paraId="27808C6F" w14:textId="303B585D" w:rsidR="0040232F" w:rsidRPr="00EE790A" w:rsidRDefault="0040232F" w:rsidP="0040232F">
      <w:pPr>
        <w:rPr>
          <w:b/>
        </w:rPr>
      </w:pPr>
      <w:r w:rsidRPr="00EE790A">
        <w:rPr>
          <w:b/>
        </w:rPr>
        <w:lastRenderedPageBreak/>
        <w:t>Partial note from p. 83 of Form 10-K as of December 31, 2013:</w:t>
      </w:r>
    </w:p>
    <w:p w14:paraId="18559D4F" w14:textId="77777777" w:rsidR="0040232F" w:rsidRDefault="0040232F" w:rsidP="00DC652E"/>
    <w:p w14:paraId="212D2D8B" w14:textId="4D810A0E" w:rsidR="0040232F" w:rsidRDefault="0040232F" w:rsidP="00DC652E">
      <w:r>
        <w:rPr>
          <w:noProof/>
        </w:rPr>
        <w:drawing>
          <wp:inline distT="0" distB="0" distL="0" distR="0" wp14:anchorId="6A6BA482" wp14:editId="79E33BEF">
            <wp:extent cx="5943600" cy="24447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F3D08" w14:textId="77777777" w:rsidR="0040232F" w:rsidRDefault="0040232F" w:rsidP="00DC652E"/>
    <w:p w14:paraId="3476E95F" w14:textId="50BF754C" w:rsidR="00AB698F" w:rsidRDefault="00AB698F" w:rsidP="00DC652E">
      <w:pPr>
        <w:rPr>
          <w:highlight w:val="yellow"/>
        </w:rPr>
      </w:pPr>
    </w:p>
    <w:p w14:paraId="6BDC6C85" w14:textId="43B7F893" w:rsidR="008E5AB2" w:rsidRDefault="008E5AB2" w:rsidP="008E5AB2">
      <w:pPr>
        <w:rPr>
          <w:b/>
        </w:rPr>
      </w:pPr>
      <w:r w:rsidRPr="00EE790A">
        <w:rPr>
          <w:b/>
        </w:rPr>
        <w:t>Partial notes from p. 74 of Form 10-K as of December 31, 2013:</w:t>
      </w:r>
    </w:p>
    <w:p w14:paraId="6FB9AE5D" w14:textId="77777777" w:rsidR="00EE790A" w:rsidRPr="00EE790A" w:rsidRDefault="00EE790A" w:rsidP="008E5AB2">
      <w:pPr>
        <w:rPr>
          <w:b/>
        </w:rPr>
      </w:pPr>
    </w:p>
    <w:p w14:paraId="3B37EF19" w14:textId="20D395B3" w:rsidR="008E5AB2" w:rsidRDefault="008E5AB2">
      <w:r>
        <w:rPr>
          <w:noProof/>
        </w:rPr>
        <w:drawing>
          <wp:inline distT="0" distB="0" distL="0" distR="0" wp14:anchorId="7022B357" wp14:editId="7DEBC22F">
            <wp:extent cx="5943600" cy="284162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4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5AB2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4B429E" w14:textId="77777777" w:rsidR="001B2BA7" w:rsidRDefault="001B2BA7" w:rsidP="004A2514">
      <w:pPr>
        <w:spacing w:after="0" w:line="240" w:lineRule="auto"/>
      </w:pPr>
      <w:r>
        <w:separator/>
      </w:r>
    </w:p>
  </w:endnote>
  <w:endnote w:type="continuationSeparator" w:id="0">
    <w:p w14:paraId="63C3860B" w14:textId="77777777" w:rsidR="001B2BA7" w:rsidRDefault="001B2BA7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7AC337" w14:textId="77777777" w:rsidR="004A2514" w:rsidRPr="004A2514" w:rsidRDefault="004A2514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4A2514" w:rsidRPr="004A2514" w:rsidRDefault="004A2514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4729B4" w14:textId="77777777" w:rsidR="001B2BA7" w:rsidRDefault="001B2BA7" w:rsidP="004A2514">
      <w:pPr>
        <w:spacing w:after="0" w:line="240" w:lineRule="auto"/>
      </w:pPr>
      <w:r>
        <w:separator/>
      </w:r>
    </w:p>
  </w:footnote>
  <w:footnote w:type="continuationSeparator" w:id="0">
    <w:p w14:paraId="3E73C792" w14:textId="77777777" w:rsidR="001B2BA7" w:rsidRDefault="001B2BA7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52E"/>
    <w:rsid w:val="00050B94"/>
    <w:rsid w:val="000A026C"/>
    <w:rsid w:val="000F6558"/>
    <w:rsid w:val="00136545"/>
    <w:rsid w:val="00155327"/>
    <w:rsid w:val="001B2BA7"/>
    <w:rsid w:val="001D2CB9"/>
    <w:rsid w:val="00247AA3"/>
    <w:rsid w:val="00253C48"/>
    <w:rsid w:val="002E5BE7"/>
    <w:rsid w:val="002F4533"/>
    <w:rsid w:val="003051E7"/>
    <w:rsid w:val="00396BC1"/>
    <w:rsid w:val="0040232F"/>
    <w:rsid w:val="004048A6"/>
    <w:rsid w:val="00433B1C"/>
    <w:rsid w:val="00461738"/>
    <w:rsid w:val="004760E4"/>
    <w:rsid w:val="0049401E"/>
    <w:rsid w:val="004A2514"/>
    <w:rsid w:val="004A4572"/>
    <w:rsid w:val="00535439"/>
    <w:rsid w:val="00670259"/>
    <w:rsid w:val="006E4DFE"/>
    <w:rsid w:val="00707F21"/>
    <w:rsid w:val="00774C98"/>
    <w:rsid w:val="007B5C98"/>
    <w:rsid w:val="008276EC"/>
    <w:rsid w:val="00845920"/>
    <w:rsid w:val="00876058"/>
    <w:rsid w:val="008E5AB2"/>
    <w:rsid w:val="00A1430C"/>
    <w:rsid w:val="00AB698F"/>
    <w:rsid w:val="00B66A00"/>
    <w:rsid w:val="00BA51EA"/>
    <w:rsid w:val="00BD1AC3"/>
    <w:rsid w:val="00C41D82"/>
    <w:rsid w:val="00CA7C0B"/>
    <w:rsid w:val="00CC3D0D"/>
    <w:rsid w:val="00D474EE"/>
    <w:rsid w:val="00D96A6A"/>
    <w:rsid w:val="00DC652E"/>
    <w:rsid w:val="00E439C7"/>
    <w:rsid w:val="00E80D7B"/>
    <w:rsid w:val="00EE790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11CE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www.coca-colacompany.com/investors/" TargetMode="External"/><Relationship Id="rId10" Type="http://schemas.openxmlformats.org/officeDocument/2006/relationships/hyperlink" Target="http://www.sec.gov/Archives/edgar/data/21344/000002134414000008/a2013123110-k.ht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211</Words>
  <Characters>1205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6</cp:revision>
  <dcterms:created xsi:type="dcterms:W3CDTF">2015-02-15T21:12:00Z</dcterms:created>
  <dcterms:modified xsi:type="dcterms:W3CDTF">2015-02-16T01:30:00Z</dcterms:modified>
</cp:coreProperties>
</file>