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B5C98" w:rsidRDefault="0072269C">
      <w:r w:rsidRPr="0072269C">
        <w:rPr>
          <w:rFonts w:ascii="Times New Roman" w:hAnsi="Times New Roman"/>
          <w:noProof/>
          <w:color w:val="auto"/>
          <w:kern w:val="0"/>
          <w:sz w:val="24"/>
          <w:szCs w:val="24"/>
        </w:rPr>
        <w:pict>
          <v:shapetype id="_x0000_t202" coordsize="21600,21600" o:spt="202" path="m0,0l0,21600,21600,21600,21600,0xe">
            <v:stroke joinstyle="miter"/>
            <v:path gradientshapeok="t" o:connecttype="rect"/>
          </v:shapetype>
          <v:shape id="Text Box 5" o:spid="_x0000_s1026" type="#_x0000_t202" style="position:absolute;margin-left:-32.4pt;margin-top:226.2pt;width:536.4pt;height:493.8pt;z-index:251663360;visibility:visible;mso-wrap-distance-left:2.88pt;mso-wrap-distance-top:2.88pt;mso-wrap-distance-right:2.88pt;mso-wrap-distance-bottom:2.88pt;mso-position-horizontal:absolute;mso-position-horizontal-relative:margin;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" filled="f" fillcolor="#5b9bd5" stroked="f" strokecolor="black [0]" strokeweight="2pt">
            <v:textbox style="mso-next-textbox:#Text Box 5" inset="2.88pt,2.88pt,2.88pt,2.88pt">
              <w:txbxContent>
                <w:p w:rsidR="00A2531F" w:rsidRDefault="00281A52" w:rsidP="00281A52">
                  <w:pPr>
                    <w:spacing w:beforeLines="1" w:afterLines="1" w:line="304" w:lineRule="atLeast"/>
                    <w:rPr>
                      <w:rFonts w:ascii="Georgia" w:eastAsiaTheme="minorHAnsi" w:hAnsi="Georgia"/>
                      <w:color w:val="333333"/>
                      <w:kern w:val="0"/>
                      <w:sz w:val="24"/>
                      <w:szCs w:val="21"/>
                    </w:rPr>
                  </w:pPr>
                  <w:r w:rsidRPr="00A2531F">
                    <w:rPr>
                      <w:rFonts w:ascii="Georgia" w:eastAsiaTheme="minorHAnsi" w:hAnsi="Georgia"/>
                      <w:color w:val="333333"/>
                      <w:kern w:val="0"/>
                      <w:sz w:val="24"/>
                      <w:szCs w:val="21"/>
                    </w:rPr>
                    <w:t>The sandwich chain Quiznos has filed for Chapter 11 bankruptcy protection, which will allow it to continue operating while it works out a debt-restructuring plan with creditors.  Senior lenders would receive equity in exchange for the debt. On the other hand, some junior creditors may not get paid the monies due to them from Quiznos.  Management states that its current level of debt is unsustainable.</w:t>
                  </w:r>
                </w:p>
                <w:p w:rsidR="00281A52" w:rsidRPr="00A2531F" w:rsidRDefault="00281A52" w:rsidP="00281A52">
                  <w:pPr>
                    <w:spacing w:beforeLines="1" w:afterLines="1" w:line="304" w:lineRule="atLeast"/>
                    <w:rPr>
                      <w:rFonts w:ascii="Georgia" w:eastAsiaTheme="minorHAnsi" w:hAnsi="Georgia"/>
                      <w:color w:val="333333"/>
                      <w:kern w:val="0"/>
                      <w:sz w:val="24"/>
                      <w:szCs w:val="21"/>
                    </w:rPr>
                  </w:pPr>
                </w:p>
                <w:p w:rsidR="00281A52" w:rsidRPr="00A2531F" w:rsidRDefault="00281A52" w:rsidP="00281A52">
                  <w:pPr>
                    <w:spacing w:beforeLines="1" w:afterLines="1" w:line="304" w:lineRule="atLeast"/>
                    <w:rPr>
                      <w:rFonts w:ascii="Georgia" w:eastAsiaTheme="minorHAnsi" w:hAnsi="Georgia"/>
                      <w:color w:val="333333"/>
                      <w:kern w:val="0"/>
                      <w:sz w:val="24"/>
                      <w:szCs w:val="21"/>
                    </w:rPr>
                  </w:pPr>
                  <w:r w:rsidRPr="00A2531F">
                    <w:rPr>
                      <w:rFonts w:ascii="Georgia" w:eastAsiaTheme="minorHAnsi" w:hAnsi="Georgia"/>
                      <w:b/>
                      <w:color w:val="333333"/>
                      <w:kern w:val="0"/>
                      <w:sz w:val="24"/>
                    </w:rPr>
                    <w:t>Questions</w:t>
                  </w:r>
                </w:p>
                <w:p w:rsidR="00281A52" w:rsidRPr="00A2531F" w:rsidRDefault="00281A52" w:rsidP="00281A52">
                  <w:pPr>
                    <w:numPr>
                      <w:ilvl w:val="0"/>
                      <w:numId w:val="10"/>
                    </w:numPr>
                    <w:spacing w:beforeLines="1" w:afterLines="1" w:line="304" w:lineRule="atLeast"/>
                    <w:rPr>
                      <w:rFonts w:ascii="Georgia" w:eastAsiaTheme="minorHAnsi" w:hAnsi="Georgia" w:cstheme="minorBidi"/>
                      <w:color w:val="333333"/>
                      <w:kern w:val="0"/>
                      <w:sz w:val="24"/>
                      <w:szCs w:val="21"/>
                    </w:rPr>
                  </w:pPr>
                  <w:r w:rsidRPr="00A2531F">
                    <w:rPr>
                      <w:rFonts w:ascii="Georgia" w:eastAsiaTheme="minorHAnsi" w:hAnsi="Georgia" w:cstheme="minorBidi"/>
                      <w:color w:val="333333"/>
                      <w:kern w:val="0"/>
                      <w:sz w:val="24"/>
                      <w:szCs w:val="21"/>
                    </w:rPr>
                    <w:t>Assume that a junior creditor does not receive repayment for a shipment of supplies it sent to Quiznos in early 2013.  Once the bankruptcy plan is finalized for Quiznos, how would that junior creditor account for the debt discharge?  What would be the impact on the junior creditor’s balance sheet?  On its income statement? (Ignore all tax effects.)</w:t>
                  </w:r>
                </w:p>
                <w:p w:rsidR="00281A52" w:rsidRPr="00281A52" w:rsidRDefault="00281A52" w:rsidP="00281A52">
                  <w:pPr>
                    <w:numPr>
                      <w:ilvl w:val="0"/>
                      <w:numId w:val="10"/>
                    </w:numPr>
                    <w:spacing w:beforeLines="1" w:afterLines="1" w:line="304" w:lineRule="atLeast"/>
                    <w:rPr>
                      <w:rFonts w:ascii="Georgia" w:eastAsiaTheme="minorHAnsi" w:hAnsi="Georgia" w:cstheme="minorBidi"/>
                      <w:color w:val="333333"/>
                      <w:kern w:val="0"/>
                      <w:sz w:val="21"/>
                      <w:szCs w:val="21"/>
                    </w:rPr>
                  </w:pPr>
                  <w:r w:rsidRPr="00A2531F">
                    <w:rPr>
                      <w:rFonts w:ascii="Georgia" w:eastAsiaTheme="minorHAnsi" w:hAnsi="Georgia" w:cstheme="minorBidi"/>
                      <w:color w:val="333333"/>
                      <w:kern w:val="0"/>
                      <w:sz w:val="24"/>
                      <w:szCs w:val="21"/>
                    </w:rPr>
                    <w:t>Assume now that a senior lender receives equity (stock) in Quiznos in exchange for its debt due from Quiznos?  Once the bankruptcy plan is finalized for Quiznos, how would that senior creditor account for the equity-for-debt exchange?  What would be the impact on the senior lender’s balance sheet?  On its income statement? (Ignore all tax effects.)</w:t>
                  </w:r>
                </w:p>
                <w:p w:rsidR="00281A52" w:rsidRPr="00281A52" w:rsidRDefault="00281A52" w:rsidP="00281A52"/>
              </w:txbxContent>
            </v:textbox>
            <w10:wrap anchorx="margin" anchory="page"/>
          </v:shape>
        </w:pict>
      </w:r>
      <w:r w:rsidRPr="0072269C">
        <w:rPr>
          <w:rFonts w:ascii="Times New Roman" w:hAnsi="Times New Roman"/>
          <w:noProof/>
          <w:color w:val="auto"/>
          <w:kern w:val="0"/>
          <w:sz w:val="24"/>
          <w:szCs w:val="24"/>
        </w:rPr>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" filled="f" fillcolor="#5b9bd5" stroked="f" strokecolor="black [0]" strokeweight="2pt">
            <v:textbox inset="2.88pt,2.88pt,2.88pt,2.88pt">
              <w:txbxContent>
                <w:p w:rsidR="00281A52" w:rsidRPr="00612875" w:rsidRDefault="003070EE" w:rsidP="00612875">
                  <w:pPr>
                    <w:pStyle w:val="Heading1"/>
                    <w:shd w:val="clear" w:color="auto" w:fill="FEFEFE"/>
                    <w:spacing w:beforeLines="0" w:afterLines="0"/>
                    <w:textAlignment w:val="baseline"/>
                    <w:rPr>
                      <w:rFonts w:ascii="Courier New" w:hAnsi="Courier New" w:cs="Courier New"/>
                      <w:bCs/>
                      <w:sz w:val="40"/>
                      <w:szCs w:val="40"/>
                    </w:rPr>
                  </w:pPr>
                  <w:r w:rsidRPr="003070EE">
                    <w:rPr>
                      <w:rFonts w:ascii="Courier New" w:hAnsi="Courier New" w:cs="Courier New"/>
                      <w:bCs/>
                      <w:sz w:val="40"/>
                      <w:szCs w:val="40"/>
                    </w:rPr>
                    <w:t>If Quiznos’ debts are discharged in bankruptcy, how do its creditors account for the effect of the bankruptcy?</w:t>
                  </w:r>
                </w:p>
                <w:p w:rsidR="00281A52" w:rsidRDefault="00281A52" w:rsidP="0066315F">
                  <w:pPr>
                    <w:widowControl w:val="0"/>
                    <w:rPr>
                      <w:rFonts w:ascii="Courier New" w:hAnsi="Courier New" w:cs="Courier New"/>
                      <w:b/>
                      <w:bCs/>
                      <w:sz w:val="40"/>
                      <w:szCs w:val="40"/>
                    </w:rPr>
                  </w:pPr>
                </w:p>
              </w:txbxContent>
            </v:textbox>
            <w10:wrap anchorx="margin"/>
          </v:shape>
        </w:pict>
      </w:r>
      <w:r w:rsidR="0066315F">
        <w:rPr>
          <w:rFonts w:ascii="Times New Roman" w:hAnsi="Times New Roman"/>
          <w:noProof/>
          <w:sz w:val="24"/>
          <w:szCs w:val="24"/>
        </w:rPr>
        <w:drawing>
          <wp:anchor distT="36576" distB="36576" distL="36576" distR="36576" simplePos="0" relativeHeight="251659264" behindDoc="0" locked="0" layoutInCell="1" allowOverlap="1">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xmlns:mo="http://schemas.microsoft.com/office/mac/office/2008/main" xmlns:mv="urn:schemas-microsoft-com:mac:vml" val="0"/>
                        </a:ext>
                      </a:extLst>
                    </a:blip>
                    <a:srcRect/>
                    <a:stretch>
                      <a:fillRect/>
                    </a:stretch>
                  </pic:blipFill>
                  <pic:spPr bwMode="auto">
                    <a:xfrm>
                      <a:off x="0" y="0"/>
                      <a:ext cx="6995160" cy="1019810"/>
                    </a:xfrm>
                    <a:prstGeom prst="rect">
                      <a:avLst/>
                    </a:prstGeom>
                    <a:noFill/>
                    <a:ln>
                      <a:noFill/>
                    </a:ln>
                    <a:effectLst/>
                  </pic:spPr>
                </pic:pic>
              </a:graphicData>
            </a:graphic>
          </wp:anchor>
        </w:drawing>
      </w:r>
      <w:bookmarkStart w:id="0" w:name="_GoBack"/>
      <w:bookmarkEnd w:id="0"/>
    </w:p>
    <w:sectPr w:rsidR="007B5C98" w:rsidSect="0066315F">
      <w:footerReference w:type="default" r:id="rId9"/>
      <w:pgSz w:w="12240" w:h="15840"/>
      <w:pgMar w:top="1440" w:right="1440" w:bottom="576" w:left="1440" w:footer="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81A52" w:rsidRDefault="00281A52" w:rsidP="0066315F">
      <w:pPr>
        <w:spacing w:after="0" w:line="240" w:lineRule="auto"/>
      </w:pPr>
      <w:r>
        <w:separator/>
      </w:r>
    </w:p>
  </w:endnote>
  <w:endnote w:type="continuationSeparator" w:id="1">
    <w:p w:rsidR="00281A52" w:rsidRDefault="00281A52" w:rsidP="0066315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81A52" w:rsidRDefault="00281A52"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3070EE">
      <w:rPr>
        <w:b/>
        <w:bCs/>
        <w:i/>
        <w:iCs/>
        <w:noProof/>
        <w:kern w:val="24"/>
      </w:rPr>
      <w:t>1</w:t>
    </w:r>
    <w:r>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281A52" w:rsidRDefault="00281A52" w:rsidP="0066315F">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281A52" w:rsidRDefault="00281A52" w:rsidP="0066315F">
    <w:pPr>
      <w:widowControl w:val="0"/>
    </w:pPr>
    <w:r>
      <w:t> </w:t>
    </w:r>
  </w:p>
  <w:p w:rsidR="00281A52" w:rsidRDefault="00281A52">
    <w:pPr>
      <w:pStyle w:val="Footer"/>
    </w:pPr>
  </w:p>
  <w:p w:rsidR="00281A52" w:rsidRDefault="00281A52">
    <w:pPr>
      <w:pStyle w:val="Foote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81A52" w:rsidRDefault="00281A52" w:rsidP="0066315F">
      <w:pPr>
        <w:spacing w:after="0" w:line="240" w:lineRule="auto"/>
      </w:pPr>
      <w:r>
        <w:separator/>
      </w:r>
    </w:p>
  </w:footnote>
  <w:footnote w:type="continuationSeparator" w:id="1">
    <w:p w:rsidR="00281A52" w:rsidRDefault="00281A52" w:rsidP="0066315F">
      <w:pPr>
        <w:spacing w:after="0" w:line="240" w:lineRule="auto"/>
      </w:pPr>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87771D3"/>
    <w:multiLevelType w:val="multilevel"/>
    <w:tmpl w:val="07467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5"/>
  </w:num>
  <w:num w:numId="3">
    <w:abstractNumId w:val="0"/>
  </w:num>
  <w:num w:numId="4">
    <w:abstractNumId w:val="2"/>
  </w:num>
  <w:num w:numId="5">
    <w:abstractNumId w:val="6"/>
  </w:num>
  <w:num w:numId="6">
    <w:abstractNumId w:val="3"/>
  </w:num>
  <w:num w:numId="7">
    <w:abstractNumId w:val="9"/>
  </w:num>
  <w:num w:numId="8">
    <w:abstractNumId w:val="1"/>
  </w:num>
  <w:num w:numId="9">
    <w:abstractNumId w:val="4"/>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oNotTrackMoves/>
  <w:defaultTabStop w:val="720"/>
  <w:characterSpacingControl w:val="doNotCompress"/>
  <w:hdrShapeDefaults>
    <o:shapedefaults v:ext="edit" spidmax="2050"/>
  </w:hdrShapeDefaults>
  <w:footnotePr>
    <w:footnote w:id="0"/>
    <w:footnote w:id="1"/>
  </w:footnotePr>
  <w:endnotePr>
    <w:endnote w:id="0"/>
    <w:endnote w:id="1"/>
  </w:endnotePr>
  <w:compat/>
  <w:rsids>
    <w:rsidRoot w:val="0066315F"/>
    <w:rsid w:val="00281A52"/>
    <w:rsid w:val="003070EE"/>
    <w:rsid w:val="003336CA"/>
    <w:rsid w:val="00333861"/>
    <w:rsid w:val="003844BC"/>
    <w:rsid w:val="004270EF"/>
    <w:rsid w:val="00433B1C"/>
    <w:rsid w:val="0050711E"/>
    <w:rsid w:val="005331D3"/>
    <w:rsid w:val="00612875"/>
    <w:rsid w:val="00654393"/>
    <w:rsid w:val="0066315F"/>
    <w:rsid w:val="006A2F9B"/>
    <w:rsid w:val="006E4DFE"/>
    <w:rsid w:val="0072269C"/>
    <w:rsid w:val="007B5C98"/>
    <w:rsid w:val="00894D30"/>
    <w:rsid w:val="008A2A6D"/>
    <w:rsid w:val="008C57C9"/>
    <w:rsid w:val="008D2345"/>
    <w:rsid w:val="008F1886"/>
    <w:rsid w:val="00A2531F"/>
    <w:rsid w:val="00AE0AA3"/>
    <w:rsid w:val="00AF5BB5"/>
    <w:rsid w:val="00C12FB5"/>
    <w:rsid w:val="00C27312"/>
    <w:rsid w:val="00D0619E"/>
    <w:rsid w:val="00E93596"/>
    <w:rsid w:val="00ED0F41"/>
  </w:rsids>
  <m:mathPr>
    <m:mathFont m:val="Calibri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r="http://schemas.openxmlformats.org/officeDocument/2006/relationships" xmlns:w="http://schemas.openxmlformats.org/wordprocessingml/2006/main">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5730776">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62E42-0AED-4204-99FA-C50A0447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Word 12.0.0</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4</cp:revision>
  <cp:lastPrinted>2014-03-26T17:41:00Z</cp:lastPrinted>
  <dcterms:created xsi:type="dcterms:W3CDTF">2014-03-26T17:47:00Z</dcterms:created>
  <dcterms:modified xsi:type="dcterms:W3CDTF">2014-03-26T17:48:00Z</dcterms:modified>
</cp:coreProperties>
</file>