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5C98" w:rsidRDefault="0072269C">
      <w:r w:rsidRPr="0072269C">
        <w:rPr>
          <w:rFonts w:ascii="Times New Roman" w:hAnsi="Times New Roman"/>
          <w:noProof/>
          <w:color w:val="auto"/>
          <w:kern w:val="0"/>
          <w:sz w:val="24"/>
          <w:szCs w:val="24"/>
        </w:rPr>
        <w:pict>
          <v:shapetype id="_x0000_t202" coordsize="21600,21600" o:spt="202" path="m0,0l0,21600,21600,21600,21600,0xe">
            <v:stroke joinstyle="miter"/>
            <v:path gradientshapeok="t" o:connecttype="rect"/>
          </v:shapetype>
          <v:shape id="Text Box 5" o:spid="_x0000_s1026" type="#_x0000_t202" style="position:absolute;margin-left:-32.4pt;margin-top:226.2pt;width:536.4pt;height:493.8pt;z-index:251663360;visibility:visible;mso-wrap-distance-left:2.88pt;mso-wrap-distance-top:2.88pt;mso-wrap-distance-right:2.88pt;mso-wrap-distance-bottom:2.88pt;mso-position-horizontal:absolute;mso-position-horizontal-relative:margin;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" filled="f" fillcolor="#5b9bd5" stroked="f" strokecolor="black [0]" strokeweight="2pt">
            <v:textbox style="mso-next-textbox:#Text Box 5" inset="2.88pt,2.88pt,2.88pt,2.88pt">
              <w:txbxContent>
                <w:p w:rsidR="003844BC" w:rsidRDefault="003844BC" w:rsidP="003844BC">
                  <w:pPr>
                    <w:spacing w:beforeLines="1" w:afterLines="1" w:line="304" w:lineRule="atLeast"/>
                    <w:rPr>
                      <w:rFonts w:ascii="Georgia" w:eastAsiaTheme="minorHAnsi" w:hAnsi="Georgia"/>
                      <w:color w:val="333333"/>
                      <w:kern w:val="0"/>
                      <w:sz w:val="24"/>
                      <w:szCs w:val="21"/>
                    </w:rPr>
                  </w:pPr>
                  <w:r w:rsidRPr="003844BC">
                    <w:rPr>
                      <w:rFonts w:ascii="Georgia" w:eastAsiaTheme="minorHAnsi" w:hAnsi="Georgia"/>
                      <w:color w:val="333333"/>
                      <w:kern w:val="0"/>
                      <w:sz w:val="24"/>
                      <w:szCs w:val="21"/>
                    </w:rPr>
                    <w:t>Pfizer, headquartered in New York City, is one of the world’s largest pharmaceutical companies (as measured by revenues.) It holds patents on many of the drugs it manufactures.  One of these patents gives Pfizer the exclusive right to market the painkiller, Celebrex.  (Celebrex generated $1.9 billion in revenue in 2013.)</w:t>
                  </w:r>
                </w:p>
                <w:p w:rsidR="003844BC" w:rsidRPr="003844BC" w:rsidRDefault="003844BC" w:rsidP="003844BC">
                  <w:pPr>
                    <w:spacing w:beforeLines="1" w:afterLines="1" w:line="304" w:lineRule="atLeast"/>
                    <w:rPr>
                      <w:rFonts w:ascii="Georgia" w:eastAsiaTheme="minorHAnsi" w:hAnsi="Georgia"/>
                      <w:color w:val="333333"/>
                      <w:kern w:val="0"/>
                      <w:sz w:val="24"/>
                      <w:szCs w:val="21"/>
                    </w:rPr>
                  </w:pPr>
                </w:p>
                <w:p w:rsidR="003844BC" w:rsidRDefault="003844BC" w:rsidP="003844BC">
                  <w:pPr>
                    <w:spacing w:beforeLines="1" w:afterLines="1" w:line="304" w:lineRule="atLeast"/>
                    <w:rPr>
                      <w:rFonts w:ascii="Georgia" w:eastAsiaTheme="minorHAnsi" w:hAnsi="Georgia"/>
                      <w:color w:val="333333"/>
                      <w:kern w:val="0"/>
                      <w:sz w:val="24"/>
                      <w:szCs w:val="21"/>
                    </w:rPr>
                  </w:pPr>
                  <w:r w:rsidRPr="003844BC">
                    <w:rPr>
                      <w:rFonts w:ascii="Georgia" w:eastAsiaTheme="minorHAnsi" w:hAnsi="Georgia"/>
                      <w:color w:val="333333"/>
                      <w:kern w:val="0"/>
                      <w:sz w:val="24"/>
                      <w:szCs w:val="21"/>
                    </w:rPr>
                    <w:t>In a recent patent ruling, Pfizer lost this exclusive right to market Celebrex 18 months earlier than it had hoped.  While the court ruling will most likely be challenged by Pfizer, it looks like the patent that Pfizer holds on Celebrex may expire May 30, 2014.</w:t>
                  </w:r>
                </w:p>
                <w:p w:rsidR="003844BC" w:rsidRPr="003844BC" w:rsidRDefault="003844BC" w:rsidP="003844BC">
                  <w:pPr>
                    <w:spacing w:beforeLines="1" w:afterLines="1" w:line="304" w:lineRule="atLeast"/>
                    <w:rPr>
                      <w:rFonts w:ascii="Georgia" w:eastAsiaTheme="minorHAnsi" w:hAnsi="Georgia"/>
                      <w:color w:val="333333"/>
                      <w:kern w:val="0"/>
                      <w:sz w:val="24"/>
                      <w:szCs w:val="21"/>
                    </w:rPr>
                  </w:pPr>
                </w:p>
                <w:p w:rsidR="003844BC" w:rsidRDefault="003844BC" w:rsidP="003844BC">
                  <w:pPr>
                    <w:spacing w:beforeLines="1" w:afterLines="1" w:line="304" w:lineRule="atLeast"/>
                    <w:rPr>
                      <w:rFonts w:ascii="Georgia" w:eastAsiaTheme="minorHAnsi" w:hAnsi="Georgia"/>
                      <w:color w:val="333333"/>
                      <w:kern w:val="0"/>
                      <w:sz w:val="24"/>
                      <w:szCs w:val="21"/>
                    </w:rPr>
                  </w:pPr>
                  <w:r w:rsidRPr="003844BC">
                    <w:rPr>
                      <w:rFonts w:ascii="Georgia" w:eastAsiaTheme="minorHAnsi" w:hAnsi="Georgia"/>
                      <w:color w:val="333333"/>
                      <w:kern w:val="0"/>
                      <w:sz w:val="24"/>
                      <w:szCs w:val="21"/>
                    </w:rPr>
                    <w:t>Pfizer amortizes identifiable intangible assets using the straight-line basis over their estimated useful lives.</w:t>
                  </w:r>
                </w:p>
                <w:p w:rsidR="003844BC" w:rsidRPr="003844BC" w:rsidRDefault="003844BC" w:rsidP="003844BC">
                  <w:pPr>
                    <w:spacing w:beforeLines="1" w:afterLines="1" w:line="304" w:lineRule="atLeast"/>
                    <w:rPr>
                      <w:rFonts w:ascii="Georgia" w:eastAsiaTheme="minorHAnsi" w:hAnsi="Georgia"/>
                      <w:color w:val="333333"/>
                      <w:kern w:val="0"/>
                      <w:sz w:val="24"/>
                      <w:szCs w:val="21"/>
                    </w:rPr>
                  </w:pPr>
                </w:p>
                <w:p w:rsidR="003844BC" w:rsidRPr="003844BC" w:rsidRDefault="003844BC" w:rsidP="003844BC">
                  <w:pPr>
                    <w:spacing w:beforeLines="1" w:afterLines="1" w:line="304" w:lineRule="atLeast"/>
                    <w:rPr>
                      <w:rFonts w:ascii="Georgia" w:eastAsiaTheme="minorHAnsi" w:hAnsi="Georgia"/>
                      <w:color w:val="333333"/>
                      <w:kern w:val="0"/>
                      <w:sz w:val="24"/>
                      <w:szCs w:val="21"/>
                    </w:rPr>
                  </w:pPr>
                  <w:r w:rsidRPr="003844BC">
                    <w:rPr>
                      <w:rFonts w:ascii="Georgia" w:eastAsiaTheme="minorHAnsi" w:hAnsi="Georgia"/>
                      <w:b/>
                      <w:color w:val="333333"/>
                      <w:kern w:val="0"/>
                      <w:sz w:val="24"/>
                    </w:rPr>
                    <w:t>Questions</w:t>
                  </w:r>
                </w:p>
                <w:p w:rsidR="003844BC" w:rsidRPr="003844BC" w:rsidRDefault="003844BC" w:rsidP="003844BC">
                  <w:pPr>
                    <w:numPr>
                      <w:ilvl w:val="0"/>
                      <w:numId w:val="5"/>
                    </w:numPr>
                    <w:spacing w:beforeLines="1" w:afterLines="1" w:line="304" w:lineRule="atLeast"/>
                    <w:rPr>
                      <w:rFonts w:ascii="Georgia" w:eastAsiaTheme="minorHAnsi" w:hAnsi="Georgia" w:cstheme="minorBidi"/>
                      <w:color w:val="333333"/>
                      <w:kern w:val="0"/>
                      <w:sz w:val="24"/>
                      <w:szCs w:val="21"/>
                    </w:rPr>
                  </w:pPr>
                  <w:r w:rsidRPr="003844BC">
                    <w:rPr>
                      <w:rFonts w:ascii="Georgia" w:eastAsiaTheme="minorHAnsi" w:hAnsi="Georgia" w:cstheme="minorBidi"/>
                      <w:color w:val="333333"/>
                      <w:kern w:val="0"/>
                      <w:sz w:val="24"/>
                      <w:szCs w:val="21"/>
                    </w:rPr>
                    <w:t>Assume that Pfizer has the Celebrex patent on its balance sheet.  In what specific section of the balance sheet will this patent be included?</w:t>
                  </w:r>
                </w:p>
                <w:p w:rsidR="003844BC" w:rsidRPr="003844BC" w:rsidRDefault="003844BC" w:rsidP="003844BC">
                  <w:pPr>
                    <w:numPr>
                      <w:ilvl w:val="0"/>
                      <w:numId w:val="5"/>
                    </w:numPr>
                    <w:spacing w:beforeLines="1" w:afterLines="1" w:line="304" w:lineRule="atLeast"/>
                    <w:rPr>
                      <w:rFonts w:ascii="Georgia" w:eastAsiaTheme="minorHAnsi" w:hAnsi="Georgia" w:cstheme="minorBidi"/>
                      <w:color w:val="333333"/>
                      <w:kern w:val="0"/>
                      <w:sz w:val="24"/>
                      <w:szCs w:val="21"/>
                    </w:rPr>
                  </w:pPr>
                  <w:r w:rsidRPr="003844BC">
                    <w:rPr>
                      <w:rFonts w:ascii="Georgia" w:eastAsiaTheme="minorHAnsi" w:hAnsi="Georgia" w:cstheme="minorBidi"/>
                      <w:color w:val="333333"/>
                      <w:kern w:val="0"/>
                      <w:sz w:val="24"/>
                      <w:szCs w:val="21"/>
                    </w:rPr>
                    <w:t>If Pfizer’s Celebrex patent does expire on May 30, 2014, how will this impact Pfizer’s income for 2014?  How will it impact Pfizer’s income for 2015?</w:t>
                  </w:r>
                </w:p>
                <w:p w:rsidR="003844BC" w:rsidRPr="003844BC" w:rsidRDefault="003844BC" w:rsidP="003844BC">
                  <w:pPr>
                    <w:numPr>
                      <w:ilvl w:val="0"/>
                      <w:numId w:val="5"/>
                    </w:numPr>
                    <w:spacing w:beforeLines="1" w:afterLines="1" w:line="304" w:lineRule="atLeast"/>
                    <w:rPr>
                      <w:rFonts w:ascii="Georgia" w:eastAsiaTheme="minorHAnsi" w:hAnsi="Georgia" w:cstheme="minorBidi"/>
                      <w:color w:val="333333"/>
                      <w:kern w:val="0"/>
                      <w:sz w:val="24"/>
                      <w:szCs w:val="21"/>
                    </w:rPr>
                  </w:pPr>
                  <w:r w:rsidRPr="003844BC">
                    <w:rPr>
                      <w:rFonts w:ascii="Georgia" w:eastAsiaTheme="minorHAnsi" w:hAnsi="Georgia" w:cstheme="minorBidi"/>
                      <w:color w:val="333333"/>
                      <w:kern w:val="0"/>
                      <w:sz w:val="24"/>
                      <w:szCs w:val="21"/>
                    </w:rPr>
                    <w:t>If Pfizer’s Celebrex patent does expire on May 30, 2014, how will this impact Pfizer’s balance sheet (accounting equation) for 2014?  How will it impact Pfizer’s balance sheet for 2015?</w:t>
                  </w:r>
                </w:p>
                <w:p w:rsidR="0066315F" w:rsidRDefault="0066315F" w:rsidP="0066315F"/>
              </w:txbxContent>
            </v:textbox>
            <w10:wrap anchorx="margin" anchory="page"/>
          </v:shape>
        </w:pict>
      </w:r>
      <w:r w:rsidRPr="0072269C">
        <w:rPr>
          <w:rFonts w:ascii="Times New Roman" w:hAnsi="Times New Roman"/>
          <w:noProof/>
          <w:color w:val="auto"/>
          <w:kern w:val="0"/>
          <w:sz w:val="24"/>
          <w:szCs w:val="24"/>
        </w:rPr>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" filled="f" fillcolor="#5b9bd5" stroked="f" strokecolor="black [0]" strokeweight="2pt">
            <v:textbox inset="2.88pt,2.88pt,2.88pt,2.88pt">
              <w:txbxContent>
                <w:p w:rsidR="00612875" w:rsidRPr="00612875" w:rsidRDefault="00AF5BB5" w:rsidP="00612875">
                  <w:pPr>
                    <w:pStyle w:val="Heading1"/>
                    <w:shd w:val="clear" w:color="auto" w:fill="FEFEFE"/>
                    <w:spacing w:beforeLines="0" w:afterLines="0"/>
                    <w:textAlignment w:val="baseline"/>
                    <w:rPr>
                      <w:rFonts w:ascii="Courier New" w:hAnsi="Courier New" w:cs="Courier New"/>
                      <w:bCs/>
                      <w:sz w:val="40"/>
                      <w:szCs w:val="40"/>
                    </w:rPr>
                  </w:pPr>
                  <w:r w:rsidRPr="00AF5BB5">
                    <w:rPr>
                      <w:rFonts w:ascii="Courier New" w:hAnsi="Courier New" w:cs="Courier New"/>
                      <w:bCs/>
                      <w:sz w:val="40"/>
                      <w:szCs w:val="40"/>
                    </w:rPr>
                    <w:t xml:space="preserve">How </w:t>
                  </w:r>
                  <w:r w:rsidR="003844BC" w:rsidRPr="003844BC">
                    <w:rPr>
                      <w:rFonts w:ascii="Courier New" w:hAnsi="Courier New" w:cs="Courier New"/>
                      <w:bCs/>
                      <w:sz w:val="40"/>
                      <w:szCs w:val="40"/>
                    </w:rPr>
                    <w:t>will cutting 18 months off the life of its Celebrex patent impact Pfizer’s profits?</w:t>
                  </w:r>
                </w:p>
                <w:p w:rsidR="0066315F" w:rsidRDefault="0066315F" w:rsidP="0066315F">
                  <w:pPr>
                    <w:widowControl w:val="0"/>
                    <w:rPr>
                      <w:rFonts w:ascii="Courier New" w:hAnsi="Courier New" w:cs="Courier New"/>
                      <w:b/>
                      <w:bCs/>
                      <w:sz w:val="40"/>
                      <w:szCs w:val="40"/>
                    </w:rPr>
                  </w:pPr>
                </w:p>
              </w:txbxContent>
            </v:textbox>
            <w10:wrap anchorx="margin"/>
          </v:shape>
        </w:pict>
      </w:r>
      <w:r w:rsidR="0066315F">
        <w:rPr>
          <w:rFonts w:ascii="Times New Roman" w:hAnsi="Times New Roman"/>
          <w:noProof/>
          <w:sz w:val="24"/>
          <w:szCs w:val="24"/>
        </w:rPr>
        <w:drawing>
          <wp:anchor distT="36576" distB="36576" distL="36576" distR="36576" simplePos="0" relativeHeight="251659264" behindDoc="0" locked="0" layoutInCell="1" allowOverlap="1">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6995160" cy="1019810"/>
                    </a:xfrm>
                    <a:prstGeom prst="rect">
                      <a:avLst/>
                    </a:prstGeom>
                    <a:noFill/>
                    <a:ln>
                      <a:noFill/>
                    </a:ln>
                    <a:effectLst/>
                  </pic:spPr>
                </pic:pic>
              </a:graphicData>
            </a:graphic>
          </wp:anchor>
        </w:drawing>
      </w:r>
      <w:bookmarkStart w:id="0" w:name="_GoBack"/>
      <w:bookmarkEnd w:id="0"/>
    </w:p>
    <w:sectPr w:rsidR="007B5C98" w:rsidSect="0066315F">
      <w:footerReference w:type="default" r:id="rId9"/>
      <w:pgSz w:w="12240" w:h="15840"/>
      <w:pgMar w:top="1440" w:right="1440" w:bottom="576" w:left="1440" w:footer="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ED0F41" w:rsidRDefault="00ED0F41" w:rsidP="0066315F">
      <w:pPr>
        <w:spacing w:after="0" w:line="240" w:lineRule="auto"/>
      </w:pPr>
      <w:r>
        <w:separator/>
      </w:r>
    </w:p>
  </w:endnote>
  <w:endnote w:type="continuationSeparator" w:id="1">
    <w:p w:rsidR="00ED0F41" w:rsidRDefault="00ED0F41" w:rsidP="006631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3844BC">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ED0F41" w:rsidRDefault="00ED0F41" w:rsidP="0066315F">
      <w:pPr>
        <w:spacing w:after="0" w:line="240" w:lineRule="auto"/>
      </w:pPr>
      <w:r>
        <w:separator/>
      </w:r>
    </w:p>
  </w:footnote>
  <w:footnote w:type="continuationSeparator" w:id="1">
    <w:p w:rsidR="00ED0F41" w:rsidRDefault="00ED0F41" w:rsidP="0066315F">
      <w:pPr>
        <w:spacing w:after="0" w:line="240" w:lineRule="auto"/>
      </w:pPr>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66315F"/>
    <w:rsid w:val="003336CA"/>
    <w:rsid w:val="00333861"/>
    <w:rsid w:val="003844BC"/>
    <w:rsid w:val="004270EF"/>
    <w:rsid w:val="00433B1C"/>
    <w:rsid w:val="0050711E"/>
    <w:rsid w:val="00612875"/>
    <w:rsid w:val="0066315F"/>
    <w:rsid w:val="006A2F9B"/>
    <w:rsid w:val="006E4DFE"/>
    <w:rsid w:val="0072269C"/>
    <w:rsid w:val="007B5C98"/>
    <w:rsid w:val="00894D30"/>
    <w:rsid w:val="008C57C9"/>
    <w:rsid w:val="008D2345"/>
    <w:rsid w:val="00AF5BB5"/>
    <w:rsid w:val="00ED0F41"/>
  </w:rsids>
  <m:mathPr>
    <m:mathFont m:val="Calibri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s>
</file>

<file path=word/webSettings.xml><?xml version="1.0" encoding="utf-8"?>
<w:webSettings xmlns:r="http://schemas.openxmlformats.org/officeDocument/2006/relationships" xmlns:w="http://schemas.openxmlformats.org/wordprocessingml/2006/main">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62E42-0AED-4204-99FA-C50A0447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3</Characters>
  <Application>Microsoft Word 12.0.0</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2014-03-26T17:09:00Z</cp:lastPrinted>
  <dcterms:created xsi:type="dcterms:W3CDTF">2014-03-26T17:18:00Z</dcterms:created>
  <dcterms:modified xsi:type="dcterms:W3CDTF">2014-03-26T17:19:00Z</dcterms:modified>
</cp:coreProperties>
</file>